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shd w:val="clear" w:color="auto" w:fill="1D73D6"/>
        <w:tblLayout w:type="fixed"/>
        <w:tblLook w:val="0000" w:firstRow="0" w:lastRow="0" w:firstColumn="0" w:lastColumn="0" w:noHBand="0" w:noVBand="0"/>
      </w:tblPr>
      <w:tblGrid>
        <w:gridCol w:w="8122"/>
        <w:gridCol w:w="1238"/>
      </w:tblGrid>
      <w:tr w:rsidR="00796D2C" w:rsidRPr="00CC40C8" w14:paraId="48C03818" w14:textId="77777777" w:rsidTr="002507BC">
        <w:trPr>
          <w:cantSplit/>
        </w:trPr>
        <w:tc>
          <w:tcPr>
            <w:tcW w:w="8122" w:type="dxa"/>
            <w:shd w:val="clear" w:color="auto" w:fill="1D73D6"/>
          </w:tcPr>
          <w:p w14:paraId="1FEF5BDE" w14:textId="77777777" w:rsidR="00796D2C" w:rsidRPr="00CC40C8" w:rsidRDefault="00796D2C">
            <w:pPr>
              <w:pStyle w:val="cTOCHead"/>
            </w:pPr>
            <w:bookmarkStart w:id="0" w:name="_Toc38080429"/>
            <w:r w:rsidRPr="00CC40C8">
              <w:t>section iii - BILLING DOCUMENTATION</w:t>
            </w:r>
            <w:bookmarkEnd w:id="0"/>
          </w:p>
          <w:p w14:paraId="3CA42745" w14:textId="77777777" w:rsidR="00796D2C" w:rsidRPr="00CC40C8" w:rsidRDefault="00796D2C">
            <w:pPr>
              <w:pStyle w:val="cTOCHead"/>
            </w:pPr>
            <w:bookmarkStart w:id="1" w:name="_Toc38080430"/>
            <w:r w:rsidRPr="00CC40C8">
              <w:t>Contents</w:t>
            </w:r>
            <w:bookmarkEnd w:id="1"/>
          </w:p>
        </w:tc>
        <w:tc>
          <w:tcPr>
            <w:tcW w:w="1238" w:type="dxa"/>
            <w:shd w:val="clear" w:color="auto" w:fill="1D73D6"/>
          </w:tcPr>
          <w:p w14:paraId="008350D2" w14:textId="77777777" w:rsidR="00796D2C" w:rsidRPr="00CC40C8" w:rsidRDefault="00796D2C">
            <w:pPr>
              <w:pStyle w:val="cTOCHead"/>
            </w:pPr>
          </w:p>
        </w:tc>
      </w:tr>
    </w:tbl>
    <w:bookmarkStart w:id="2" w:name="_Hlk42843716"/>
    <w:p w14:paraId="7E6BC380" w14:textId="77777777" w:rsidR="00793F89" w:rsidRDefault="00796D2C">
      <w:pPr>
        <w:pStyle w:val="TOC1"/>
        <w:rPr>
          <w:rFonts w:asciiTheme="minorHAnsi" w:eastAsiaTheme="minorEastAsia" w:hAnsiTheme="minorHAnsi" w:cstheme="minorBidi"/>
          <w:b w:val="0"/>
          <w:caps w:val="0"/>
          <w:color w:val="auto"/>
          <w:kern w:val="2"/>
          <w:sz w:val="24"/>
          <w:szCs w:val="24"/>
          <w14:ligatures w14:val="standardContextual"/>
        </w:rPr>
      </w:pPr>
      <w:r w:rsidRPr="00CC40C8">
        <w:fldChar w:fldCharType="begin"/>
      </w:r>
      <w:r w:rsidRPr="00CC40C8">
        <w:instrText xml:space="preserve"> TOC \o "1-9" \n \h \z \t "chead1,1,chead2,2" </w:instrText>
      </w:r>
      <w:r w:rsidRPr="00CC40C8">
        <w:fldChar w:fldCharType="separate"/>
      </w:r>
      <w:hyperlink w:anchor="_Toc199334717" w:history="1">
        <w:r w:rsidR="00793F89" w:rsidRPr="00C532B2">
          <w:rPr>
            <w:rStyle w:val="Hyperlink"/>
          </w:rPr>
          <w:t>300.000</w:t>
        </w:r>
        <w:r w:rsidR="00793F89">
          <w:rPr>
            <w:rFonts w:asciiTheme="minorHAnsi" w:eastAsiaTheme="minorEastAsia" w:hAnsiTheme="minorHAnsi" w:cstheme="minorBidi"/>
            <w:b w:val="0"/>
            <w:caps w:val="0"/>
            <w:color w:val="auto"/>
            <w:kern w:val="2"/>
            <w:sz w:val="24"/>
            <w:szCs w:val="24"/>
            <w14:ligatures w14:val="standardContextual"/>
          </w:rPr>
          <w:tab/>
        </w:r>
        <w:r w:rsidR="00793F89" w:rsidRPr="00C532B2">
          <w:rPr>
            <w:rStyle w:val="Hyperlink"/>
          </w:rPr>
          <w:t>GENERAL INFORMATION</w:t>
        </w:r>
      </w:hyperlink>
    </w:p>
    <w:p w14:paraId="0737F692"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18" w:history="1">
        <w:r w:rsidRPr="00C532B2">
          <w:rPr>
            <w:rStyle w:val="Hyperlink"/>
          </w:rPr>
          <w:t>301.000</w:t>
        </w:r>
        <w:r>
          <w:rPr>
            <w:rFonts w:asciiTheme="minorHAnsi" w:eastAsiaTheme="minorEastAsia" w:hAnsiTheme="minorHAnsi" w:cstheme="minorBidi"/>
            <w:kern w:val="2"/>
            <w:sz w:val="24"/>
            <w:szCs w:val="24"/>
            <w14:ligatures w14:val="standardContextual"/>
          </w:rPr>
          <w:tab/>
        </w:r>
        <w:r w:rsidRPr="00C532B2">
          <w:rPr>
            <w:rStyle w:val="Hyperlink"/>
          </w:rPr>
          <w:t>Introduction</w:t>
        </w:r>
      </w:hyperlink>
    </w:p>
    <w:p w14:paraId="08FAF644"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19" w:history="1">
        <w:r w:rsidRPr="00C532B2">
          <w:rPr>
            <w:rStyle w:val="Hyperlink"/>
          </w:rPr>
          <w:t>301.100</w:t>
        </w:r>
        <w:r>
          <w:rPr>
            <w:rFonts w:asciiTheme="minorHAnsi" w:eastAsiaTheme="minorEastAsia" w:hAnsiTheme="minorHAnsi" w:cstheme="minorBidi"/>
            <w:kern w:val="2"/>
            <w:sz w:val="24"/>
            <w:szCs w:val="24"/>
            <w14:ligatures w14:val="standardContextual"/>
          </w:rPr>
          <w:tab/>
        </w:r>
        <w:r w:rsidRPr="00C532B2">
          <w:rPr>
            <w:rStyle w:val="Hyperlink"/>
          </w:rPr>
          <w:t>Electronic Claims Submission</w:t>
        </w:r>
      </w:hyperlink>
    </w:p>
    <w:p w14:paraId="1EC63D29"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20" w:history="1">
        <w:r w:rsidRPr="00C532B2">
          <w:rPr>
            <w:rStyle w:val="Hyperlink"/>
          </w:rPr>
          <w:t>301.105</w:t>
        </w:r>
        <w:r>
          <w:rPr>
            <w:rFonts w:asciiTheme="minorHAnsi" w:eastAsiaTheme="minorEastAsia" w:hAnsiTheme="minorHAnsi" w:cstheme="minorBidi"/>
            <w:kern w:val="2"/>
            <w:sz w:val="24"/>
            <w:szCs w:val="24"/>
            <w14:ligatures w14:val="standardContextual"/>
          </w:rPr>
          <w:tab/>
        </w:r>
        <w:r w:rsidRPr="00C532B2">
          <w:rPr>
            <w:rStyle w:val="Hyperlink"/>
          </w:rPr>
          <w:t>Modifiers For Electronic Billing</w:t>
        </w:r>
      </w:hyperlink>
    </w:p>
    <w:p w14:paraId="3625190C"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21" w:history="1">
        <w:r w:rsidRPr="00C532B2">
          <w:rPr>
            <w:rStyle w:val="Hyperlink"/>
          </w:rPr>
          <w:t>301.110</w:t>
        </w:r>
        <w:r>
          <w:rPr>
            <w:rFonts w:asciiTheme="minorHAnsi" w:eastAsiaTheme="minorEastAsia" w:hAnsiTheme="minorHAnsi" w:cstheme="minorBidi"/>
            <w:kern w:val="2"/>
            <w:sz w:val="24"/>
            <w:szCs w:val="24"/>
            <w14:ligatures w14:val="standardContextual"/>
          </w:rPr>
          <w:tab/>
        </w:r>
        <w:r w:rsidRPr="00C532B2">
          <w:rPr>
            <w:rStyle w:val="Hyperlink"/>
          </w:rPr>
          <w:t>Arkansas Provider Portal</w:t>
        </w:r>
      </w:hyperlink>
    </w:p>
    <w:p w14:paraId="483EC251"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22" w:history="1">
        <w:r w:rsidRPr="00C532B2">
          <w:rPr>
            <w:rStyle w:val="Hyperlink"/>
          </w:rPr>
          <w:t>301.130</w:t>
        </w:r>
        <w:r>
          <w:rPr>
            <w:rFonts w:asciiTheme="minorHAnsi" w:eastAsiaTheme="minorEastAsia" w:hAnsiTheme="minorHAnsi" w:cstheme="minorBidi"/>
            <w:kern w:val="2"/>
            <w:sz w:val="24"/>
            <w:szCs w:val="24"/>
            <w14:ligatures w14:val="standardContextual"/>
          </w:rPr>
          <w:tab/>
        </w:r>
        <w:r w:rsidRPr="00C532B2">
          <w:rPr>
            <w:rStyle w:val="Hyperlink"/>
          </w:rPr>
          <w:t>Vendor Systems</w:t>
        </w:r>
      </w:hyperlink>
    </w:p>
    <w:p w14:paraId="2AB178EA"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23" w:history="1">
        <w:r w:rsidRPr="00C532B2">
          <w:rPr>
            <w:rStyle w:val="Hyperlink"/>
          </w:rPr>
          <w:t>301.200</w:t>
        </w:r>
        <w:r>
          <w:rPr>
            <w:rFonts w:asciiTheme="minorHAnsi" w:eastAsiaTheme="minorEastAsia" w:hAnsiTheme="minorHAnsi" w:cstheme="minorBidi"/>
            <w:kern w:val="2"/>
            <w:sz w:val="24"/>
            <w:szCs w:val="24"/>
            <w14:ligatures w14:val="standardContextual"/>
          </w:rPr>
          <w:tab/>
        </w:r>
        <w:r w:rsidRPr="00C532B2">
          <w:rPr>
            <w:rStyle w:val="Hyperlink"/>
          </w:rPr>
          <w:t>Electronic Transactions</w:t>
        </w:r>
      </w:hyperlink>
    </w:p>
    <w:p w14:paraId="75787A87"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24" w:history="1">
        <w:r w:rsidRPr="00C532B2">
          <w:rPr>
            <w:rStyle w:val="Hyperlink"/>
          </w:rPr>
          <w:t>301.210</w:t>
        </w:r>
        <w:r>
          <w:rPr>
            <w:rFonts w:asciiTheme="minorHAnsi" w:eastAsiaTheme="minorEastAsia" w:hAnsiTheme="minorHAnsi" w:cstheme="minorBidi"/>
            <w:kern w:val="2"/>
            <w:sz w:val="24"/>
            <w:szCs w:val="24"/>
            <w14:ligatures w14:val="standardContextual"/>
          </w:rPr>
          <w:tab/>
        </w:r>
        <w:r w:rsidRPr="00C532B2">
          <w:rPr>
            <w:rStyle w:val="Hyperlink"/>
          </w:rPr>
          <w:t>Eligibility Verification</w:t>
        </w:r>
      </w:hyperlink>
    </w:p>
    <w:p w14:paraId="2A017EDC"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25" w:history="1">
        <w:r w:rsidRPr="00C532B2">
          <w:rPr>
            <w:rStyle w:val="Hyperlink"/>
          </w:rPr>
          <w:t>301.220</w:t>
        </w:r>
        <w:r>
          <w:rPr>
            <w:rFonts w:asciiTheme="minorHAnsi" w:eastAsiaTheme="minorEastAsia" w:hAnsiTheme="minorHAnsi" w:cstheme="minorBidi"/>
            <w:kern w:val="2"/>
            <w:sz w:val="24"/>
            <w:szCs w:val="24"/>
            <w14:ligatures w14:val="standardContextual"/>
          </w:rPr>
          <w:tab/>
        </w:r>
        <w:r w:rsidRPr="00C532B2">
          <w:rPr>
            <w:rStyle w:val="Hyperlink"/>
          </w:rPr>
          <w:t>Claim Status Inquiry</w:t>
        </w:r>
      </w:hyperlink>
    </w:p>
    <w:p w14:paraId="166C9478"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26" w:history="1">
        <w:r w:rsidRPr="00C532B2">
          <w:rPr>
            <w:rStyle w:val="Hyperlink"/>
          </w:rPr>
          <w:t>301.230</w:t>
        </w:r>
        <w:r>
          <w:rPr>
            <w:rFonts w:asciiTheme="minorHAnsi" w:eastAsiaTheme="minorEastAsia" w:hAnsiTheme="minorHAnsi" w:cstheme="minorBidi"/>
            <w:kern w:val="2"/>
            <w:sz w:val="24"/>
            <w:szCs w:val="24"/>
            <w14:ligatures w14:val="standardContextual"/>
          </w:rPr>
          <w:tab/>
        </w:r>
        <w:r w:rsidRPr="00C532B2">
          <w:rPr>
            <w:rStyle w:val="Hyperlink"/>
          </w:rPr>
          <w:t>Remittance Advice Reports</w:t>
        </w:r>
      </w:hyperlink>
    </w:p>
    <w:p w14:paraId="5E886B33"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27" w:history="1">
        <w:r w:rsidRPr="00C532B2">
          <w:rPr>
            <w:rStyle w:val="Hyperlink"/>
          </w:rPr>
          <w:t>301.240</w:t>
        </w:r>
        <w:r>
          <w:rPr>
            <w:rFonts w:asciiTheme="minorHAnsi" w:eastAsiaTheme="minorEastAsia" w:hAnsiTheme="minorHAnsi" w:cstheme="minorBidi"/>
            <w:kern w:val="2"/>
            <w:sz w:val="24"/>
            <w:szCs w:val="24"/>
            <w14:ligatures w14:val="standardContextual"/>
          </w:rPr>
          <w:tab/>
        </w:r>
        <w:r w:rsidRPr="00C532B2">
          <w:rPr>
            <w:rStyle w:val="Hyperlink"/>
          </w:rPr>
          <w:t>Prior Authorization Request</w:t>
        </w:r>
      </w:hyperlink>
    </w:p>
    <w:p w14:paraId="328578CB"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28" w:history="1">
        <w:r w:rsidRPr="00C532B2">
          <w:rPr>
            <w:rStyle w:val="Hyperlink"/>
          </w:rPr>
          <w:t>301.300</w:t>
        </w:r>
        <w:r>
          <w:rPr>
            <w:rFonts w:asciiTheme="minorHAnsi" w:eastAsiaTheme="minorEastAsia" w:hAnsiTheme="minorHAnsi" w:cstheme="minorBidi"/>
            <w:kern w:val="2"/>
            <w:sz w:val="24"/>
            <w:szCs w:val="24"/>
            <w14:ligatures w14:val="standardContextual"/>
          </w:rPr>
          <w:tab/>
        </w:r>
        <w:r w:rsidRPr="00C532B2">
          <w:rPr>
            <w:rStyle w:val="Hyperlink"/>
          </w:rPr>
          <w:t>Contacts</w:t>
        </w:r>
      </w:hyperlink>
    </w:p>
    <w:p w14:paraId="4577C17D"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29" w:history="1">
        <w:r w:rsidRPr="00C532B2">
          <w:rPr>
            <w:rStyle w:val="Hyperlink"/>
          </w:rPr>
          <w:t>302.000</w:t>
        </w:r>
        <w:r>
          <w:rPr>
            <w:rFonts w:asciiTheme="minorHAnsi" w:eastAsiaTheme="minorEastAsia" w:hAnsiTheme="minorHAnsi" w:cstheme="minorBidi"/>
            <w:kern w:val="2"/>
            <w:sz w:val="24"/>
            <w:szCs w:val="24"/>
            <w14:ligatures w14:val="standardContextual"/>
          </w:rPr>
          <w:tab/>
        </w:r>
        <w:r w:rsidRPr="00C532B2">
          <w:rPr>
            <w:rStyle w:val="Hyperlink"/>
          </w:rPr>
          <w:t>Timely Filing</w:t>
        </w:r>
      </w:hyperlink>
    </w:p>
    <w:p w14:paraId="1E46A5AA"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30" w:history="1">
        <w:r w:rsidRPr="00C532B2">
          <w:rPr>
            <w:rStyle w:val="Hyperlink"/>
          </w:rPr>
          <w:t>302.100</w:t>
        </w:r>
        <w:r>
          <w:rPr>
            <w:rFonts w:asciiTheme="minorHAnsi" w:eastAsiaTheme="minorEastAsia" w:hAnsiTheme="minorHAnsi" w:cstheme="minorBidi"/>
            <w:kern w:val="2"/>
            <w:sz w:val="24"/>
            <w:szCs w:val="24"/>
            <w14:ligatures w14:val="standardContextual"/>
          </w:rPr>
          <w:tab/>
        </w:r>
        <w:r w:rsidRPr="00C532B2">
          <w:rPr>
            <w:rStyle w:val="Hyperlink"/>
          </w:rPr>
          <w:t>Medicare/Medicaid Crossover Claims</w:t>
        </w:r>
      </w:hyperlink>
    </w:p>
    <w:p w14:paraId="174E28A7"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31" w:history="1">
        <w:r w:rsidRPr="00C532B2">
          <w:rPr>
            <w:rStyle w:val="Hyperlink"/>
          </w:rPr>
          <w:t>302.200</w:t>
        </w:r>
        <w:r>
          <w:rPr>
            <w:rFonts w:asciiTheme="minorHAnsi" w:eastAsiaTheme="minorEastAsia" w:hAnsiTheme="minorHAnsi" w:cstheme="minorBidi"/>
            <w:kern w:val="2"/>
            <w:sz w:val="24"/>
            <w:szCs w:val="24"/>
            <w14:ligatures w14:val="standardContextual"/>
          </w:rPr>
          <w:tab/>
        </w:r>
        <w:r w:rsidRPr="00C532B2">
          <w:rPr>
            <w:rStyle w:val="Hyperlink"/>
          </w:rPr>
          <w:t>Clean Claims and New Claims</w:t>
        </w:r>
      </w:hyperlink>
    </w:p>
    <w:p w14:paraId="2C7A437E"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32" w:history="1">
        <w:r w:rsidRPr="00C532B2">
          <w:rPr>
            <w:rStyle w:val="Hyperlink"/>
          </w:rPr>
          <w:t>302.300</w:t>
        </w:r>
        <w:r>
          <w:rPr>
            <w:rFonts w:asciiTheme="minorHAnsi" w:eastAsiaTheme="minorEastAsia" w:hAnsiTheme="minorHAnsi" w:cstheme="minorBidi"/>
            <w:kern w:val="2"/>
            <w:sz w:val="24"/>
            <w:szCs w:val="24"/>
            <w14:ligatures w14:val="standardContextual"/>
          </w:rPr>
          <w:tab/>
        </w:r>
        <w:r w:rsidRPr="00C532B2">
          <w:rPr>
            <w:rStyle w:val="Hyperlink"/>
          </w:rPr>
          <w:t>Claims Paid or Denied Incorrectly</w:t>
        </w:r>
      </w:hyperlink>
    </w:p>
    <w:p w14:paraId="697C14C8"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33" w:history="1">
        <w:r w:rsidRPr="00C532B2">
          <w:rPr>
            <w:rStyle w:val="Hyperlink"/>
          </w:rPr>
          <w:t>302.400</w:t>
        </w:r>
        <w:r>
          <w:rPr>
            <w:rFonts w:asciiTheme="minorHAnsi" w:eastAsiaTheme="minorEastAsia" w:hAnsiTheme="minorHAnsi" w:cstheme="minorBidi"/>
            <w:kern w:val="2"/>
            <w:sz w:val="24"/>
            <w:szCs w:val="24"/>
            <w14:ligatures w14:val="standardContextual"/>
          </w:rPr>
          <w:tab/>
        </w:r>
        <w:r w:rsidRPr="00C532B2">
          <w:rPr>
            <w:rStyle w:val="Hyperlink"/>
          </w:rPr>
          <w:t>Claims With Retroactive Eligibility</w:t>
        </w:r>
      </w:hyperlink>
    </w:p>
    <w:p w14:paraId="58363EF5"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34" w:history="1">
        <w:r w:rsidRPr="00C532B2">
          <w:rPr>
            <w:rStyle w:val="Hyperlink"/>
          </w:rPr>
          <w:t>302.410</w:t>
        </w:r>
        <w:r>
          <w:rPr>
            <w:rFonts w:asciiTheme="minorHAnsi" w:eastAsiaTheme="minorEastAsia" w:hAnsiTheme="minorHAnsi" w:cstheme="minorBidi"/>
            <w:kern w:val="2"/>
            <w:sz w:val="24"/>
            <w:szCs w:val="24"/>
            <w14:ligatures w14:val="standardContextual"/>
          </w:rPr>
          <w:tab/>
        </w:r>
        <w:r w:rsidRPr="00C532B2">
          <w:rPr>
            <w:rStyle w:val="Hyperlink"/>
          </w:rPr>
          <w:t>Claims Involving Retroactive Eligibility</w:t>
        </w:r>
      </w:hyperlink>
    </w:p>
    <w:p w14:paraId="341A11F9"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35" w:history="1">
        <w:r w:rsidRPr="00C532B2">
          <w:rPr>
            <w:rStyle w:val="Hyperlink"/>
          </w:rPr>
          <w:t>302.500</w:t>
        </w:r>
        <w:r>
          <w:rPr>
            <w:rFonts w:asciiTheme="minorHAnsi" w:eastAsiaTheme="minorEastAsia" w:hAnsiTheme="minorHAnsi" w:cstheme="minorBidi"/>
            <w:kern w:val="2"/>
            <w:sz w:val="24"/>
            <w:szCs w:val="24"/>
            <w14:ligatures w14:val="standardContextual"/>
          </w:rPr>
          <w:tab/>
        </w:r>
        <w:r w:rsidRPr="00C532B2">
          <w:rPr>
            <w:rStyle w:val="Hyperlink"/>
          </w:rPr>
          <w:t>Submitting Adjustments and Resubmitting Claims</w:t>
        </w:r>
      </w:hyperlink>
    </w:p>
    <w:p w14:paraId="6730568B"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36" w:history="1">
        <w:r w:rsidRPr="00C532B2">
          <w:rPr>
            <w:rStyle w:val="Hyperlink"/>
          </w:rPr>
          <w:t>302.510</w:t>
        </w:r>
        <w:r>
          <w:rPr>
            <w:rFonts w:asciiTheme="minorHAnsi" w:eastAsiaTheme="minorEastAsia" w:hAnsiTheme="minorHAnsi" w:cstheme="minorBidi"/>
            <w:kern w:val="2"/>
            <w:sz w:val="24"/>
            <w:szCs w:val="24"/>
            <w14:ligatures w14:val="standardContextual"/>
          </w:rPr>
          <w:tab/>
        </w:r>
        <w:r w:rsidRPr="00C532B2">
          <w:rPr>
            <w:rStyle w:val="Hyperlink"/>
          </w:rPr>
          <w:t>Adjustments</w:t>
        </w:r>
      </w:hyperlink>
    </w:p>
    <w:p w14:paraId="44751193"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37" w:history="1">
        <w:r w:rsidRPr="00C532B2">
          <w:rPr>
            <w:rStyle w:val="Hyperlink"/>
          </w:rPr>
          <w:t>302.520</w:t>
        </w:r>
        <w:r>
          <w:rPr>
            <w:rFonts w:asciiTheme="minorHAnsi" w:eastAsiaTheme="minorEastAsia" w:hAnsiTheme="minorHAnsi" w:cstheme="minorBidi"/>
            <w:kern w:val="2"/>
            <w:sz w:val="24"/>
            <w:szCs w:val="24"/>
            <w14:ligatures w14:val="standardContextual"/>
          </w:rPr>
          <w:tab/>
        </w:r>
        <w:r w:rsidRPr="00C532B2">
          <w:rPr>
            <w:rStyle w:val="Hyperlink"/>
          </w:rPr>
          <w:t>Claims Denied Incorrectly</w:t>
        </w:r>
      </w:hyperlink>
    </w:p>
    <w:p w14:paraId="5A3010A3"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38" w:history="1">
        <w:r w:rsidRPr="00C532B2">
          <w:rPr>
            <w:rStyle w:val="Hyperlink"/>
          </w:rPr>
          <w:t>302.600</w:t>
        </w:r>
        <w:r>
          <w:rPr>
            <w:rFonts w:asciiTheme="minorHAnsi" w:eastAsiaTheme="minorEastAsia" w:hAnsiTheme="minorHAnsi" w:cstheme="minorBidi"/>
            <w:kern w:val="2"/>
            <w:sz w:val="24"/>
            <w:szCs w:val="24"/>
            <w14:ligatures w14:val="standardContextual"/>
          </w:rPr>
          <w:tab/>
        </w:r>
        <w:r w:rsidRPr="00C532B2">
          <w:rPr>
            <w:rStyle w:val="Hyperlink"/>
          </w:rPr>
          <w:t>ClaimXten</w:t>
        </w:r>
        <w:r w:rsidRPr="00C532B2">
          <w:rPr>
            <w:rStyle w:val="Hyperlink"/>
          </w:rPr>
          <w:sym w:font="Symbol" w:char="F0E2"/>
        </w:r>
        <w:r w:rsidRPr="00C532B2">
          <w:rPr>
            <w:rStyle w:val="Hyperlink"/>
          </w:rPr>
          <w:t xml:space="preserve"> Enhancement</w:t>
        </w:r>
      </w:hyperlink>
    </w:p>
    <w:p w14:paraId="00FB2E10"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39" w:history="1">
        <w:r w:rsidRPr="00C532B2">
          <w:rPr>
            <w:rStyle w:val="Hyperlink"/>
          </w:rPr>
          <w:t>303.000</w:t>
        </w:r>
        <w:r>
          <w:rPr>
            <w:rFonts w:asciiTheme="minorHAnsi" w:eastAsiaTheme="minorEastAsia" w:hAnsiTheme="minorHAnsi" w:cstheme="minorBidi"/>
            <w:kern w:val="2"/>
            <w:sz w:val="24"/>
            <w:szCs w:val="24"/>
            <w14:ligatures w14:val="standardContextual"/>
          </w:rPr>
          <w:tab/>
        </w:r>
        <w:r w:rsidRPr="00C532B2">
          <w:rPr>
            <w:rStyle w:val="Hyperlink"/>
          </w:rPr>
          <w:t>Claim Inquiries</w:t>
        </w:r>
      </w:hyperlink>
    </w:p>
    <w:p w14:paraId="3F22BE0E"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40" w:history="1">
        <w:r w:rsidRPr="00C532B2">
          <w:rPr>
            <w:rStyle w:val="Hyperlink"/>
          </w:rPr>
          <w:t>303.100</w:t>
        </w:r>
        <w:r>
          <w:rPr>
            <w:rFonts w:asciiTheme="minorHAnsi" w:eastAsiaTheme="minorEastAsia" w:hAnsiTheme="minorHAnsi" w:cstheme="minorBidi"/>
            <w:kern w:val="2"/>
            <w:sz w:val="24"/>
            <w:szCs w:val="24"/>
            <w14:ligatures w14:val="standardContextual"/>
          </w:rPr>
          <w:tab/>
        </w:r>
        <w:r w:rsidRPr="00C532B2">
          <w:rPr>
            <w:rStyle w:val="Hyperlink"/>
          </w:rPr>
          <w:t>Claim Inquiry Form</w:t>
        </w:r>
      </w:hyperlink>
    </w:p>
    <w:p w14:paraId="32E1F94D"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41" w:history="1">
        <w:r w:rsidRPr="00C532B2">
          <w:rPr>
            <w:rStyle w:val="Hyperlink"/>
          </w:rPr>
          <w:t>303.200</w:t>
        </w:r>
        <w:r>
          <w:rPr>
            <w:rFonts w:asciiTheme="minorHAnsi" w:eastAsiaTheme="minorEastAsia" w:hAnsiTheme="minorHAnsi" w:cstheme="minorBidi"/>
            <w:kern w:val="2"/>
            <w:sz w:val="24"/>
            <w:szCs w:val="24"/>
            <w14:ligatures w14:val="standardContextual"/>
          </w:rPr>
          <w:tab/>
        </w:r>
        <w:r w:rsidRPr="00C532B2">
          <w:rPr>
            <w:rStyle w:val="Hyperlink"/>
          </w:rPr>
          <w:t>Completion of the Claim Inquiry Form</w:t>
        </w:r>
      </w:hyperlink>
    </w:p>
    <w:p w14:paraId="2225D897"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42" w:history="1">
        <w:r w:rsidRPr="00C532B2">
          <w:rPr>
            <w:rStyle w:val="Hyperlink"/>
          </w:rPr>
          <w:t>304.000</w:t>
        </w:r>
        <w:r>
          <w:rPr>
            <w:rFonts w:asciiTheme="minorHAnsi" w:eastAsiaTheme="minorEastAsia" w:hAnsiTheme="minorHAnsi" w:cstheme="minorBidi"/>
            <w:kern w:val="2"/>
            <w:sz w:val="24"/>
            <w:szCs w:val="24"/>
            <w14:ligatures w14:val="standardContextual"/>
          </w:rPr>
          <w:tab/>
        </w:r>
        <w:r w:rsidRPr="00C532B2">
          <w:rPr>
            <w:rStyle w:val="Hyperlink"/>
          </w:rPr>
          <w:t>Supply Procedures</w:t>
        </w:r>
      </w:hyperlink>
    </w:p>
    <w:p w14:paraId="20F2D5A0"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43" w:history="1">
        <w:r w:rsidRPr="00C532B2">
          <w:rPr>
            <w:rStyle w:val="Hyperlink"/>
          </w:rPr>
          <w:t>304.100</w:t>
        </w:r>
        <w:r>
          <w:rPr>
            <w:rFonts w:asciiTheme="minorHAnsi" w:eastAsiaTheme="minorEastAsia" w:hAnsiTheme="minorHAnsi" w:cstheme="minorBidi"/>
            <w:kern w:val="2"/>
            <w:sz w:val="24"/>
            <w:szCs w:val="24"/>
            <w14:ligatures w14:val="standardContextual"/>
          </w:rPr>
          <w:tab/>
        </w:r>
        <w:r w:rsidRPr="00C532B2">
          <w:rPr>
            <w:rStyle w:val="Hyperlink"/>
          </w:rPr>
          <w:t>Ordering Forms from the Arkansas Medicaid Fiscal Agent</w:t>
        </w:r>
      </w:hyperlink>
    </w:p>
    <w:p w14:paraId="1EFA1A84"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44" w:history="1">
        <w:r w:rsidRPr="00C532B2">
          <w:rPr>
            <w:rStyle w:val="Hyperlink"/>
          </w:rPr>
          <w:t>305.000</w:t>
        </w:r>
        <w:r>
          <w:rPr>
            <w:rFonts w:asciiTheme="minorHAnsi" w:eastAsiaTheme="minorEastAsia" w:hAnsiTheme="minorHAnsi" w:cstheme="minorBidi"/>
            <w:kern w:val="2"/>
            <w:sz w:val="24"/>
            <w:szCs w:val="24"/>
            <w14:ligatures w14:val="standardContextual"/>
          </w:rPr>
          <w:tab/>
        </w:r>
        <w:r w:rsidRPr="00C532B2">
          <w:rPr>
            <w:rStyle w:val="Hyperlink"/>
          </w:rPr>
          <w:t>Telemedicine Billing Guidelines</w:t>
        </w:r>
      </w:hyperlink>
    </w:p>
    <w:p w14:paraId="7BD8070D" w14:textId="77777777" w:rsidR="00793F89" w:rsidRDefault="00793F89">
      <w:pPr>
        <w:pStyle w:val="TOC1"/>
        <w:rPr>
          <w:rFonts w:asciiTheme="minorHAnsi" w:eastAsiaTheme="minorEastAsia" w:hAnsiTheme="minorHAnsi" w:cstheme="minorBidi"/>
          <w:b w:val="0"/>
          <w:caps w:val="0"/>
          <w:color w:val="auto"/>
          <w:kern w:val="2"/>
          <w:sz w:val="24"/>
          <w:szCs w:val="24"/>
          <w14:ligatures w14:val="standardContextual"/>
        </w:rPr>
      </w:pPr>
      <w:hyperlink w:anchor="_Toc199334745" w:history="1">
        <w:r w:rsidRPr="00C532B2">
          <w:rPr>
            <w:rStyle w:val="Hyperlink"/>
          </w:rPr>
          <w:t>310.000</w:t>
        </w:r>
        <w:r>
          <w:rPr>
            <w:rFonts w:asciiTheme="minorHAnsi" w:eastAsiaTheme="minorEastAsia" w:hAnsiTheme="minorHAnsi" w:cstheme="minorBidi"/>
            <w:b w:val="0"/>
            <w:caps w:val="0"/>
            <w:color w:val="auto"/>
            <w:kern w:val="2"/>
            <w:sz w:val="24"/>
            <w:szCs w:val="24"/>
            <w14:ligatures w14:val="standardContextual"/>
          </w:rPr>
          <w:tab/>
        </w:r>
        <w:r w:rsidRPr="00C532B2">
          <w:rPr>
            <w:rStyle w:val="Hyperlink"/>
          </w:rPr>
          <w:t>REMITTANCE Advice REPORTs</w:t>
        </w:r>
      </w:hyperlink>
    </w:p>
    <w:p w14:paraId="29937A68"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46" w:history="1">
        <w:r w:rsidRPr="00C532B2">
          <w:rPr>
            <w:rStyle w:val="Hyperlink"/>
          </w:rPr>
          <w:t>311.000</w:t>
        </w:r>
        <w:r>
          <w:rPr>
            <w:rFonts w:asciiTheme="minorHAnsi" w:eastAsiaTheme="minorEastAsia" w:hAnsiTheme="minorHAnsi" w:cstheme="minorBidi"/>
            <w:kern w:val="2"/>
            <w:sz w:val="24"/>
            <w:szCs w:val="24"/>
            <w14:ligatures w14:val="standardContextual"/>
          </w:rPr>
          <w:tab/>
        </w:r>
        <w:r w:rsidRPr="00C532B2">
          <w:rPr>
            <w:rStyle w:val="Hyperlink"/>
          </w:rPr>
          <w:t>Introduction of Remittance Advice Reports</w:t>
        </w:r>
      </w:hyperlink>
    </w:p>
    <w:p w14:paraId="19CBA4DA"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47" w:history="1">
        <w:r w:rsidRPr="00C532B2">
          <w:rPr>
            <w:rStyle w:val="Hyperlink"/>
          </w:rPr>
          <w:t>311.100</w:t>
        </w:r>
        <w:r>
          <w:rPr>
            <w:rFonts w:asciiTheme="minorHAnsi" w:eastAsiaTheme="minorEastAsia" w:hAnsiTheme="minorHAnsi" w:cstheme="minorBidi"/>
            <w:kern w:val="2"/>
            <w:sz w:val="24"/>
            <w:szCs w:val="24"/>
            <w14:ligatures w14:val="standardContextual"/>
          </w:rPr>
          <w:tab/>
        </w:r>
        <w:r w:rsidRPr="00C532B2">
          <w:rPr>
            <w:rStyle w:val="Hyperlink"/>
          </w:rPr>
          <w:t>Electronic Funds Transfer (EFT)</w:t>
        </w:r>
      </w:hyperlink>
    </w:p>
    <w:p w14:paraId="347FF419"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48" w:history="1">
        <w:r w:rsidRPr="00C532B2">
          <w:rPr>
            <w:rStyle w:val="Hyperlink"/>
          </w:rPr>
          <w:t>312.000</w:t>
        </w:r>
        <w:r>
          <w:rPr>
            <w:rFonts w:asciiTheme="minorHAnsi" w:eastAsiaTheme="minorEastAsia" w:hAnsiTheme="minorHAnsi" w:cstheme="minorBidi"/>
            <w:kern w:val="2"/>
            <w:sz w:val="24"/>
            <w:szCs w:val="24"/>
            <w14:ligatures w14:val="standardContextual"/>
          </w:rPr>
          <w:tab/>
        </w:r>
        <w:r w:rsidRPr="00C532B2">
          <w:rPr>
            <w:rStyle w:val="Hyperlink"/>
          </w:rPr>
          <w:t>Purpose of Remittance Advice Reports</w:t>
        </w:r>
      </w:hyperlink>
    </w:p>
    <w:p w14:paraId="2BC41FB3"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49" w:history="1">
        <w:r w:rsidRPr="00C532B2">
          <w:rPr>
            <w:rStyle w:val="Hyperlink"/>
          </w:rPr>
          <w:t>313.000</w:t>
        </w:r>
        <w:r>
          <w:rPr>
            <w:rFonts w:asciiTheme="minorHAnsi" w:eastAsiaTheme="minorEastAsia" w:hAnsiTheme="minorHAnsi" w:cstheme="minorBidi"/>
            <w:kern w:val="2"/>
            <w:sz w:val="24"/>
            <w:szCs w:val="24"/>
            <w14:ligatures w14:val="standardContextual"/>
          </w:rPr>
          <w:tab/>
        </w:r>
        <w:r w:rsidRPr="00C532B2">
          <w:rPr>
            <w:rStyle w:val="Hyperlink"/>
          </w:rPr>
          <w:t>Remittance Advice Reports</w:t>
        </w:r>
      </w:hyperlink>
    </w:p>
    <w:p w14:paraId="1E00EDD8"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50" w:history="1">
        <w:r w:rsidRPr="00C532B2">
          <w:rPr>
            <w:rStyle w:val="Hyperlink"/>
          </w:rPr>
          <w:t>313.100</w:t>
        </w:r>
        <w:r>
          <w:rPr>
            <w:rFonts w:asciiTheme="minorHAnsi" w:eastAsiaTheme="minorEastAsia" w:hAnsiTheme="minorHAnsi" w:cstheme="minorBidi"/>
            <w:kern w:val="2"/>
            <w:sz w:val="24"/>
            <w:szCs w:val="24"/>
            <w14:ligatures w14:val="standardContextual"/>
          </w:rPr>
          <w:tab/>
        </w:r>
        <w:r w:rsidRPr="00C532B2">
          <w:rPr>
            <w:rStyle w:val="Hyperlink"/>
          </w:rPr>
          <w:t>Descriptions and Samples of Remittance Advice Reports</w:t>
        </w:r>
      </w:hyperlink>
    </w:p>
    <w:p w14:paraId="24B14CD0"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51" w:history="1">
        <w:r w:rsidRPr="00C532B2">
          <w:rPr>
            <w:rStyle w:val="Hyperlink"/>
          </w:rPr>
          <w:t>314.000</w:t>
        </w:r>
        <w:r>
          <w:rPr>
            <w:rFonts w:asciiTheme="minorHAnsi" w:eastAsiaTheme="minorEastAsia" w:hAnsiTheme="minorHAnsi" w:cstheme="minorBidi"/>
            <w:kern w:val="2"/>
            <w:sz w:val="24"/>
            <w:szCs w:val="24"/>
            <w14:ligatures w14:val="standardContextual"/>
          </w:rPr>
          <w:tab/>
        </w:r>
        <w:r w:rsidRPr="00C532B2">
          <w:rPr>
            <w:rStyle w:val="Hyperlink"/>
          </w:rPr>
          <w:t>Explanation of the Remittance and Status Report</w:t>
        </w:r>
      </w:hyperlink>
    </w:p>
    <w:p w14:paraId="40DC9D22"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52" w:history="1">
        <w:r w:rsidRPr="00C532B2">
          <w:rPr>
            <w:rStyle w:val="Hyperlink"/>
          </w:rPr>
          <w:t>314.100</w:t>
        </w:r>
        <w:r>
          <w:rPr>
            <w:rFonts w:asciiTheme="minorHAnsi" w:eastAsiaTheme="minorEastAsia" w:hAnsiTheme="minorHAnsi" w:cstheme="minorBidi"/>
            <w:kern w:val="2"/>
            <w:sz w:val="24"/>
            <w:szCs w:val="24"/>
            <w14:ligatures w14:val="standardContextual"/>
          </w:rPr>
          <w:tab/>
        </w:r>
        <w:r w:rsidRPr="00C532B2">
          <w:rPr>
            <w:rStyle w:val="Hyperlink"/>
          </w:rPr>
          <w:t>Report Heading</w:t>
        </w:r>
      </w:hyperlink>
    </w:p>
    <w:p w14:paraId="6A84E576"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53" w:history="1">
        <w:r w:rsidRPr="00C532B2">
          <w:rPr>
            <w:rStyle w:val="Hyperlink"/>
          </w:rPr>
          <w:t>314.110</w:t>
        </w:r>
        <w:r>
          <w:rPr>
            <w:rFonts w:asciiTheme="minorHAnsi" w:eastAsiaTheme="minorEastAsia" w:hAnsiTheme="minorHAnsi" w:cstheme="minorBidi"/>
            <w:kern w:val="2"/>
            <w:sz w:val="24"/>
            <w:szCs w:val="24"/>
            <w14:ligatures w14:val="standardContextual"/>
          </w:rPr>
          <w:tab/>
        </w:r>
        <w:r w:rsidRPr="00C532B2">
          <w:rPr>
            <w:rStyle w:val="Hyperlink"/>
          </w:rPr>
          <w:t>Banner Messages</w:t>
        </w:r>
      </w:hyperlink>
    </w:p>
    <w:p w14:paraId="0763BDFB"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54" w:history="1">
        <w:r w:rsidRPr="00C532B2">
          <w:rPr>
            <w:rStyle w:val="Hyperlink"/>
          </w:rPr>
          <w:t>314.120</w:t>
        </w:r>
        <w:r>
          <w:rPr>
            <w:rFonts w:asciiTheme="minorHAnsi" w:eastAsiaTheme="minorEastAsia" w:hAnsiTheme="minorHAnsi" w:cstheme="minorBidi"/>
            <w:kern w:val="2"/>
            <w:sz w:val="24"/>
            <w:szCs w:val="24"/>
            <w14:ligatures w14:val="standardContextual"/>
          </w:rPr>
          <w:tab/>
        </w:r>
        <w:r w:rsidRPr="00C532B2">
          <w:rPr>
            <w:rStyle w:val="Hyperlink"/>
          </w:rPr>
          <w:t>Claims Paid</w:t>
        </w:r>
      </w:hyperlink>
    </w:p>
    <w:p w14:paraId="187BFF0F"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55" w:history="1">
        <w:r w:rsidRPr="00C532B2">
          <w:rPr>
            <w:rStyle w:val="Hyperlink"/>
          </w:rPr>
          <w:t>314.130</w:t>
        </w:r>
        <w:r>
          <w:rPr>
            <w:rFonts w:asciiTheme="minorHAnsi" w:eastAsiaTheme="minorEastAsia" w:hAnsiTheme="minorHAnsi" w:cstheme="minorBidi"/>
            <w:kern w:val="2"/>
            <w:sz w:val="24"/>
            <w:szCs w:val="24"/>
            <w14:ligatures w14:val="standardContextual"/>
          </w:rPr>
          <w:tab/>
        </w:r>
        <w:r w:rsidRPr="00C532B2">
          <w:rPr>
            <w:rStyle w:val="Hyperlink"/>
          </w:rPr>
          <w:t>Claim Adjustments</w:t>
        </w:r>
      </w:hyperlink>
    </w:p>
    <w:p w14:paraId="67F490C1"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56" w:history="1">
        <w:r w:rsidRPr="00C532B2">
          <w:rPr>
            <w:rStyle w:val="Hyperlink"/>
          </w:rPr>
          <w:t>314.131</w:t>
        </w:r>
        <w:r>
          <w:rPr>
            <w:rFonts w:asciiTheme="minorHAnsi" w:eastAsiaTheme="minorEastAsia" w:hAnsiTheme="minorHAnsi" w:cstheme="minorBidi"/>
            <w:kern w:val="2"/>
            <w:sz w:val="24"/>
            <w:szCs w:val="24"/>
            <w14:ligatures w14:val="standardContextual"/>
          </w:rPr>
          <w:tab/>
        </w:r>
        <w:r w:rsidRPr="00C532B2">
          <w:rPr>
            <w:rStyle w:val="Hyperlink"/>
          </w:rPr>
          <w:t>The Adjustment Transaction</w:t>
        </w:r>
      </w:hyperlink>
    </w:p>
    <w:p w14:paraId="2C621FB2"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57" w:history="1">
        <w:r w:rsidRPr="00C532B2">
          <w:rPr>
            <w:rStyle w:val="Hyperlink"/>
          </w:rPr>
          <w:t>314.132</w:t>
        </w:r>
        <w:r>
          <w:rPr>
            <w:rFonts w:asciiTheme="minorHAnsi" w:eastAsiaTheme="minorEastAsia" w:hAnsiTheme="minorHAnsi" w:cstheme="minorBidi"/>
            <w:kern w:val="2"/>
            <w:sz w:val="24"/>
            <w:szCs w:val="24"/>
            <w14:ligatures w14:val="standardContextual"/>
          </w:rPr>
          <w:tab/>
        </w:r>
        <w:r w:rsidRPr="00C532B2">
          <w:rPr>
            <w:rStyle w:val="Hyperlink"/>
          </w:rPr>
          <w:t>Adjustment Submitted with Check Payment</w:t>
        </w:r>
      </w:hyperlink>
    </w:p>
    <w:p w14:paraId="4B66B280"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58" w:history="1">
        <w:r w:rsidRPr="00C532B2">
          <w:rPr>
            <w:rStyle w:val="Hyperlink"/>
          </w:rPr>
          <w:t>314.133</w:t>
        </w:r>
        <w:r>
          <w:rPr>
            <w:rFonts w:asciiTheme="minorHAnsi" w:eastAsiaTheme="minorEastAsia" w:hAnsiTheme="minorHAnsi" w:cstheme="minorBidi"/>
            <w:kern w:val="2"/>
            <w:sz w:val="24"/>
            <w:szCs w:val="24"/>
            <w14:ligatures w14:val="standardContextual"/>
          </w:rPr>
          <w:tab/>
        </w:r>
        <w:r w:rsidRPr="00C532B2">
          <w:rPr>
            <w:rStyle w:val="Hyperlink"/>
          </w:rPr>
          <w:t>Denied Adjustments</w:t>
        </w:r>
      </w:hyperlink>
    </w:p>
    <w:p w14:paraId="3DDAB33D"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59" w:history="1">
        <w:r w:rsidRPr="00C532B2">
          <w:rPr>
            <w:rStyle w:val="Hyperlink"/>
          </w:rPr>
          <w:t>314.140</w:t>
        </w:r>
        <w:r>
          <w:rPr>
            <w:rFonts w:asciiTheme="minorHAnsi" w:eastAsiaTheme="minorEastAsia" w:hAnsiTheme="minorHAnsi" w:cstheme="minorBidi"/>
            <w:kern w:val="2"/>
            <w:sz w:val="24"/>
            <w:szCs w:val="24"/>
            <w14:ligatures w14:val="standardContextual"/>
          </w:rPr>
          <w:tab/>
        </w:r>
        <w:r w:rsidRPr="00C532B2">
          <w:rPr>
            <w:rStyle w:val="Hyperlink"/>
          </w:rPr>
          <w:t>Claims Denied</w:t>
        </w:r>
      </w:hyperlink>
    </w:p>
    <w:p w14:paraId="0A1B03BB"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60" w:history="1">
        <w:r w:rsidRPr="00C532B2">
          <w:rPr>
            <w:rStyle w:val="Hyperlink"/>
          </w:rPr>
          <w:t>314.150</w:t>
        </w:r>
        <w:r>
          <w:rPr>
            <w:rFonts w:asciiTheme="minorHAnsi" w:eastAsiaTheme="minorEastAsia" w:hAnsiTheme="minorHAnsi" w:cstheme="minorBidi"/>
            <w:kern w:val="2"/>
            <w:sz w:val="24"/>
            <w:szCs w:val="24"/>
            <w14:ligatures w14:val="standardContextual"/>
          </w:rPr>
          <w:tab/>
        </w:r>
        <w:r w:rsidRPr="00C532B2">
          <w:rPr>
            <w:rStyle w:val="Hyperlink"/>
          </w:rPr>
          <w:t>Claims In Process</w:t>
        </w:r>
      </w:hyperlink>
    </w:p>
    <w:p w14:paraId="496AC4DF"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61" w:history="1">
        <w:r w:rsidRPr="00C532B2">
          <w:rPr>
            <w:rStyle w:val="Hyperlink"/>
          </w:rPr>
          <w:t>314.160</w:t>
        </w:r>
        <w:r>
          <w:rPr>
            <w:rFonts w:asciiTheme="minorHAnsi" w:eastAsiaTheme="minorEastAsia" w:hAnsiTheme="minorHAnsi" w:cstheme="minorBidi"/>
            <w:kern w:val="2"/>
            <w:sz w:val="24"/>
            <w:szCs w:val="24"/>
            <w14:ligatures w14:val="standardContextual"/>
          </w:rPr>
          <w:tab/>
        </w:r>
        <w:r w:rsidRPr="00C532B2">
          <w:rPr>
            <w:rStyle w:val="Hyperlink"/>
          </w:rPr>
          <w:t>Payment Hold</w:t>
        </w:r>
      </w:hyperlink>
    </w:p>
    <w:p w14:paraId="200F71BC"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62" w:history="1">
        <w:r w:rsidRPr="00C532B2">
          <w:rPr>
            <w:rStyle w:val="Hyperlink"/>
          </w:rPr>
          <w:t>314.170</w:t>
        </w:r>
        <w:r>
          <w:rPr>
            <w:rFonts w:asciiTheme="minorHAnsi" w:eastAsiaTheme="minorEastAsia" w:hAnsiTheme="minorHAnsi" w:cstheme="minorBidi"/>
            <w:kern w:val="2"/>
            <w:sz w:val="24"/>
            <w:szCs w:val="24"/>
            <w14:ligatures w14:val="standardContextual"/>
          </w:rPr>
          <w:tab/>
        </w:r>
        <w:r w:rsidRPr="00C532B2">
          <w:rPr>
            <w:rStyle w:val="Hyperlink"/>
          </w:rPr>
          <w:t>Financial Transactions</w:t>
        </w:r>
      </w:hyperlink>
    </w:p>
    <w:p w14:paraId="0B8B0128"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63" w:history="1">
        <w:r w:rsidRPr="00C532B2">
          <w:rPr>
            <w:rStyle w:val="Hyperlink"/>
          </w:rPr>
          <w:t>314.180</w:t>
        </w:r>
        <w:r>
          <w:rPr>
            <w:rFonts w:asciiTheme="minorHAnsi" w:eastAsiaTheme="minorEastAsia" w:hAnsiTheme="minorHAnsi" w:cstheme="minorBidi"/>
            <w:kern w:val="2"/>
            <w:sz w:val="24"/>
            <w:szCs w:val="24"/>
            <w14:ligatures w14:val="standardContextual"/>
          </w:rPr>
          <w:tab/>
        </w:r>
        <w:r w:rsidRPr="00C532B2">
          <w:rPr>
            <w:rStyle w:val="Hyperlink"/>
          </w:rPr>
          <w:t>Summary</w:t>
        </w:r>
      </w:hyperlink>
    </w:p>
    <w:p w14:paraId="6EB8166C"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64" w:history="1">
        <w:r w:rsidRPr="00C532B2">
          <w:rPr>
            <w:rStyle w:val="Hyperlink"/>
          </w:rPr>
          <w:t>314.190</w:t>
        </w:r>
        <w:r>
          <w:rPr>
            <w:rFonts w:asciiTheme="minorHAnsi" w:eastAsiaTheme="minorEastAsia" w:hAnsiTheme="minorHAnsi" w:cstheme="minorBidi"/>
            <w:kern w:val="2"/>
            <w:sz w:val="24"/>
            <w:szCs w:val="24"/>
            <w14:ligatures w14:val="standardContextual"/>
          </w:rPr>
          <w:tab/>
        </w:r>
        <w:r w:rsidRPr="00C532B2">
          <w:rPr>
            <w:rStyle w:val="Hyperlink"/>
          </w:rPr>
          <w:t>EOB Code Descriptions</w:t>
        </w:r>
      </w:hyperlink>
    </w:p>
    <w:p w14:paraId="27412499"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65" w:history="1">
        <w:r w:rsidRPr="00C532B2">
          <w:rPr>
            <w:rStyle w:val="Hyperlink"/>
          </w:rPr>
          <w:t>314.200</w:t>
        </w:r>
        <w:r>
          <w:rPr>
            <w:rFonts w:asciiTheme="minorHAnsi" w:eastAsiaTheme="minorEastAsia" w:hAnsiTheme="minorHAnsi" w:cstheme="minorBidi"/>
            <w:kern w:val="2"/>
            <w:sz w:val="24"/>
            <w:szCs w:val="24"/>
            <w14:ligatures w14:val="standardContextual"/>
          </w:rPr>
          <w:tab/>
        </w:r>
        <w:r w:rsidRPr="00C532B2">
          <w:rPr>
            <w:rStyle w:val="Hyperlink"/>
          </w:rPr>
          <w:t>Service Code Descriptions</w:t>
        </w:r>
      </w:hyperlink>
    </w:p>
    <w:p w14:paraId="0925C2B3" w14:textId="77777777" w:rsidR="00793F89" w:rsidRDefault="00793F89">
      <w:pPr>
        <w:pStyle w:val="TOC1"/>
        <w:rPr>
          <w:rFonts w:asciiTheme="minorHAnsi" w:eastAsiaTheme="minorEastAsia" w:hAnsiTheme="minorHAnsi" w:cstheme="minorBidi"/>
          <w:b w:val="0"/>
          <w:caps w:val="0"/>
          <w:color w:val="auto"/>
          <w:kern w:val="2"/>
          <w:sz w:val="24"/>
          <w:szCs w:val="24"/>
          <w14:ligatures w14:val="standardContextual"/>
        </w:rPr>
      </w:pPr>
      <w:hyperlink w:anchor="_Toc199334766" w:history="1">
        <w:r w:rsidRPr="00C532B2">
          <w:rPr>
            <w:rStyle w:val="Hyperlink"/>
          </w:rPr>
          <w:t>320.000</w:t>
        </w:r>
        <w:r>
          <w:rPr>
            <w:rFonts w:asciiTheme="minorHAnsi" w:eastAsiaTheme="minorEastAsia" w:hAnsiTheme="minorHAnsi" w:cstheme="minorBidi"/>
            <w:b w:val="0"/>
            <w:caps w:val="0"/>
            <w:color w:val="auto"/>
            <w:kern w:val="2"/>
            <w:sz w:val="24"/>
            <w:szCs w:val="24"/>
            <w14:ligatures w14:val="standardContextual"/>
          </w:rPr>
          <w:tab/>
        </w:r>
        <w:r w:rsidRPr="00C532B2">
          <w:rPr>
            <w:rStyle w:val="Hyperlink"/>
          </w:rPr>
          <w:t>ADJUSTMENT REQUESTS</w:t>
        </w:r>
      </w:hyperlink>
    </w:p>
    <w:p w14:paraId="08AAFA96"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67" w:history="1">
        <w:r w:rsidRPr="00C532B2">
          <w:rPr>
            <w:rStyle w:val="Hyperlink"/>
          </w:rPr>
          <w:t>321.000</w:t>
        </w:r>
        <w:r>
          <w:rPr>
            <w:rFonts w:asciiTheme="minorHAnsi" w:eastAsiaTheme="minorEastAsia" w:hAnsiTheme="minorHAnsi" w:cstheme="minorBidi"/>
            <w:kern w:val="2"/>
            <w:sz w:val="24"/>
            <w:szCs w:val="24"/>
            <w14:ligatures w14:val="standardContextual"/>
          </w:rPr>
          <w:tab/>
        </w:r>
        <w:r w:rsidRPr="00C532B2">
          <w:rPr>
            <w:rStyle w:val="Hyperlink"/>
          </w:rPr>
          <w:t>Explanation of Check Refund Form</w:t>
        </w:r>
      </w:hyperlink>
    </w:p>
    <w:p w14:paraId="225C10C1" w14:textId="77777777" w:rsidR="00793F89" w:rsidRDefault="00793F89">
      <w:pPr>
        <w:pStyle w:val="TOC1"/>
        <w:rPr>
          <w:rFonts w:asciiTheme="minorHAnsi" w:eastAsiaTheme="minorEastAsia" w:hAnsiTheme="minorHAnsi" w:cstheme="minorBidi"/>
          <w:b w:val="0"/>
          <w:caps w:val="0"/>
          <w:color w:val="auto"/>
          <w:kern w:val="2"/>
          <w:sz w:val="24"/>
          <w:szCs w:val="24"/>
          <w14:ligatures w14:val="standardContextual"/>
        </w:rPr>
      </w:pPr>
      <w:hyperlink w:anchor="_Toc199334768" w:history="1">
        <w:r w:rsidRPr="00C532B2">
          <w:rPr>
            <w:rStyle w:val="Hyperlink"/>
          </w:rPr>
          <w:t>330.000</w:t>
        </w:r>
        <w:r>
          <w:rPr>
            <w:rFonts w:asciiTheme="minorHAnsi" w:eastAsiaTheme="minorEastAsia" w:hAnsiTheme="minorHAnsi" w:cstheme="minorBidi"/>
            <w:b w:val="0"/>
            <w:caps w:val="0"/>
            <w:color w:val="auto"/>
            <w:kern w:val="2"/>
            <w:sz w:val="24"/>
            <w:szCs w:val="24"/>
            <w14:ligatures w14:val="standardContextual"/>
          </w:rPr>
          <w:tab/>
        </w:r>
        <w:r w:rsidRPr="00C532B2">
          <w:rPr>
            <w:rStyle w:val="Hyperlink"/>
          </w:rPr>
          <w:t>ADDITIONAL PAYMENT SOURCES</w:t>
        </w:r>
      </w:hyperlink>
    </w:p>
    <w:p w14:paraId="40FB81CC"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69" w:history="1">
        <w:r w:rsidRPr="00C532B2">
          <w:rPr>
            <w:rStyle w:val="Hyperlink"/>
          </w:rPr>
          <w:t>331.000</w:t>
        </w:r>
        <w:r>
          <w:rPr>
            <w:rFonts w:asciiTheme="minorHAnsi" w:eastAsiaTheme="minorEastAsia" w:hAnsiTheme="minorHAnsi" w:cstheme="minorBidi"/>
            <w:kern w:val="2"/>
            <w:sz w:val="24"/>
            <w:szCs w:val="24"/>
            <w14:ligatures w14:val="standardContextual"/>
          </w:rPr>
          <w:tab/>
        </w:r>
        <w:r w:rsidRPr="00C532B2">
          <w:rPr>
            <w:rStyle w:val="Hyperlink"/>
          </w:rPr>
          <w:t>Introduction</w:t>
        </w:r>
      </w:hyperlink>
    </w:p>
    <w:p w14:paraId="0BAF461B"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70" w:history="1">
        <w:r w:rsidRPr="00C532B2">
          <w:rPr>
            <w:rStyle w:val="Hyperlink"/>
          </w:rPr>
          <w:t>332.000</w:t>
        </w:r>
        <w:r>
          <w:rPr>
            <w:rFonts w:asciiTheme="minorHAnsi" w:eastAsiaTheme="minorEastAsia" w:hAnsiTheme="minorHAnsi" w:cstheme="minorBidi"/>
            <w:kern w:val="2"/>
            <w:sz w:val="24"/>
            <w:szCs w:val="24"/>
            <w14:ligatures w14:val="standardContextual"/>
          </w:rPr>
          <w:tab/>
        </w:r>
        <w:r w:rsidRPr="00C532B2">
          <w:rPr>
            <w:rStyle w:val="Hyperlink"/>
          </w:rPr>
          <w:t>Patients With Joint Medicare-Medicaid Coverage</w:t>
        </w:r>
      </w:hyperlink>
    </w:p>
    <w:p w14:paraId="5E2128DD"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71" w:history="1">
        <w:r w:rsidRPr="00C532B2">
          <w:rPr>
            <w:rStyle w:val="Hyperlink"/>
          </w:rPr>
          <w:t>332.100</w:t>
        </w:r>
        <w:r>
          <w:rPr>
            <w:rFonts w:asciiTheme="minorHAnsi" w:eastAsiaTheme="minorEastAsia" w:hAnsiTheme="minorHAnsi" w:cstheme="minorBidi"/>
            <w:kern w:val="2"/>
            <w:sz w:val="24"/>
            <w:szCs w:val="24"/>
            <w14:ligatures w14:val="standardContextual"/>
          </w:rPr>
          <w:tab/>
        </w:r>
        <w:r w:rsidRPr="00C532B2">
          <w:rPr>
            <w:rStyle w:val="Hyperlink"/>
          </w:rPr>
          <w:t>Medicare-Medicaid Crossover Claim Filing Procedures</w:t>
        </w:r>
      </w:hyperlink>
    </w:p>
    <w:p w14:paraId="392982D3"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72" w:history="1">
        <w:r w:rsidRPr="00C532B2">
          <w:rPr>
            <w:rStyle w:val="Hyperlink"/>
          </w:rPr>
          <w:t>332.200</w:t>
        </w:r>
        <w:r>
          <w:rPr>
            <w:rFonts w:asciiTheme="minorHAnsi" w:eastAsiaTheme="minorEastAsia" w:hAnsiTheme="minorHAnsi" w:cstheme="minorBidi"/>
            <w:kern w:val="2"/>
            <w:sz w:val="24"/>
            <w:szCs w:val="24"/>
            <w14:ligatures w14:val="standardContextual"/>
          </w:rPr>
          <w:tab/>
        </w:r>
        <w:r w:rsidRPr="00C532B2">
          <w:rPr>
            <w:rStyle w:val="Hyperlink"/>
          </w:rPr>
          <w:t>Denial of Claim by Medicare</w:t>
        </w:r>
      </w:hyperlink>
    </w:p>
    <w:p w14:paraId="088C98A5"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73" w:history="1">
        <w:r w:rsidRPr="00C532B2">
          <w:rPr>
            <w:rStyle w:val="Hyperlink"/>
          </w:rPr>
          <w:t>332.300</w:t>
        </w:r>
        <w:r>
          <w:rPr>
            <w:rFonts w:asciiTheme="minorHAnsi" w:eastAsiaTheme="minorEastAsia" w:hAnsiTheme="minorHAnsi" w:cstheme="minorBidi"/>
            <w:kern w:val="2"/>
            <w:sz w:val="24"/>
            <w:szCs w:val="24"/>
            <w14:ligatures w14:val="standardContextual"/>
          </w:rPr>
          <w:tab/>
        </w:r>
        <w:r w:rsidRPr="00C532B2">
          <w:rPr>
            <w:rStyle w:val="Hyperlink"/>
          </w:rPr>
          <w:t>Adjustments by Medicare</w:t>
        </w:r>
      </w:hyperlink>
    </w:p>
    <w:p w14:paraId="14C8AA11" w14:textId="77777777" w:rsidR="00793F89" w:rsidRDefault="00793F89">
      <w:pPr>
        <w:pStyle w:val="TOC1"/>
        <w:rPr>
          <w:rFonts w:asciiTheme="minorHAnsi" w:eastAsiaTheme="minorEastAsia" w:hAnsiTheme="minorHAnsi" w:cstheme="minorBidi"/>
          <w:b w:val="0"/>
          <w:caps w:val="0"/>
          <w:color w:val="auto"/>
          <w:kern w:val="2"/>
          <w:sz w:val="24"/>
          <w:szCs w:val="24"/>
          <w14:ligatures w14:val="standardContextual"/>
        </w:rPr>
      </w:pPr>
      <w:hyperlink w:anchor="_Toc199334774" w:history="1">
        <w:r w:rsidRPr="00C532B2">
          <w:rPr>
            <w:rStyle w:val="Hyperlink"/>
            <w:highlight w:val="yellow"/>
          </w:rPr>
          <w:t>340.000</w:t>
        </w:r>
        <w:r>
          <w:rPr>
            <w:rFonts w:asciiTheme="minorHAnsi" w:eastAsiaTheme="minorEastAsia" w:hAnsiTheme="minorHAnsi" w:cstheme="minorBidi"/>
            <w:b w:val="0"/>
            <w:caps w:val="0"/>
            <w:color w:val="auto"/>
            <w:kern w:val="2"/>
            <w:sz w:val="24"/>
            <w:szCs w:val="24"/>
            <w14:ligatures w14:val="standardContextual"/>
          </w:rPr>
          <w:tab/>
        </w:r>
        <w:r w:rsidRPr="00C532B2">
          <w:rPr>
            <w:rStyle w:val="Hyperlink"/>
            <w:highlight w:val="yellow"/>
          </w:rPr>
          <w:t>Medicare Crossover Billing Instructions</w:t>
        </w:r>
      </w:hyperlink>
    </w:p>
    <w:p w14:paraId="71310386"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75" w:history="1">
        <w:r w:rsidRPr="00C532B2">
          <w:rPr>
            <w:rStyle w:val="Hyperlink"/>
            <w:highlight w:val="yellow"/>
          </w:rPr>
          <w:t>340.100</w:t>
        </w:r>
        <w:r>
          <w:rPr>
            <w:rFonts w:asciiTheme="minorHAnsi" w:eastAsiaTheme="minorEastAsia" w:hAnsiTheme="minorHAnsi" w:cstheme="minorBidi"/>
            <w:kern w:val="2"/>
            <w:sz w:val="24"/>
            <w:szCs w:val="24"/>
            <w14:ligatures w14:val="standardContextual"/>
          </w:rPr>
          <w:tab/>
        </w:r>
        <w:r w:rsidRPr="00C532B2">
          <w:rPr>
            <w:rStyle w:val="Hyperlink"/>
            <w:highlight w:val="yellow"/>
          </w:rPr>
          <w:t>Inpatient Claim - Medicare Part B Only (Medical Only)</w:t>
        </w:r>
      </w:hyperlink>
    </w:p>
    <w:p w14:paraId="0061121C"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76" w:history="1">
        <w:r w:rsidRPr="00C532B2">
          <w:rPr>
            <w:rStyle w:val="Hyperlink"/>
            <w:highlight w:val="yellow"/>
          </w:rPr>
          <w:t>340.200</w:t>
        </w:r>
        <w:r>
          <w:rPr>
            <w:rFonts w:asciiTheme="minorHAnsi" w:eastAsiaTheme="minorEastAsia" w:hAnsiTheme="minorHAnsi" w:cstheme="minorBidi"/>
            <w:kern w:val="2"/>
            <w:sz w:val="24"/>
            <w:szCs w:val="24"/>
            <w14:ligatures w14:val="standardContextual"/>
          </w:rPr>
          <w:tab/>
        </w:r>
        <w:r w:rsidRPr="00C532B2">
          <w:rPr>
            <w:rStyle w:val="Hyperlink"/>
            <w:highlight w:val="yellow"/>
          </w:rPr>
          <w:t>Inpatient Claim - Medicare Part A Exhausted</w:t>
        </w:r>
      </w:hyperlink>
    </w:p>
    <w:p w14:paraId="27007B57"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77" w:history="1">
        <w:r w:rsidRPr="00C532B2">
          <w:rPr>
            <w:rStyle w:val="Hyperlink"/>
            <w:highlight w:val="yellow"/>
          </w:rPr>
          <w:t>340.300</w:t>
        </w:r>
        <w:r>
          <w:rPr>
            <w:rFonts w:asciiTheme="minorHAnsi" w:eastAsiaTheme="minorEastAsia" w:hAnsiTheme="minorHAnsi" w:cstheme="minorBidi"/>
            <w:kern w:val="2"/>
            <w:sz w:val="24"/>
            <w:szCs w:val="24"/>
            <w14:ligatures w14:val="standardContextual"/>
          </w:rPr>
          <w:tab/>
        </w:r>
        <w:r w:rsidRPr="00C532B2">
          <w:rPr>
            <w:rStyle w:val="Hyperlink"/>
            <w:highlight w:val="yellow"/>
          </w:rPr>
          <w:t>QMB Exhausts Medicare Part A</w:t>
        </w:r>
      </w:hyperlink>
    </w:p>
    <w:p w14:paraId="588870CD"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78" w:history="1">
        <w:r w:rsidRPr="00C532B2">
          <w:rPr>
            <w:rStyle w:val="Hyperlink"/>
            <w:highlight w:val="yellow"/>
          </w:rPr>
          <w:t>340.400</w:t>
        </w:r>
        <w:r>
          <w:rPr>
            <w:rFonts w:asciiTheme="minorHAnsi" w:eastAsiaTheme="minorEastAsia" w:hAnsiTheme="minorHAnsi" w:cstheme="minorBidi"/>
            <w:kern w:val="2"/>
            <w:sz w:val="24"/>
            <w:szCs w:val="24"/>
            <w14:ligatures w14:val="standardContextual"/>
          </w:rPr>
          <w:tab/>
        </w:r>
        <w:r w:rsidRPr="00C532B2">
          <w:rPr>
            <w:rStyle w:val="Hyperlink"/>
            <w:highlight w:val="yellow"/>
          </w:rPr>
          <w:t>Specialty Pharmacy Billing Instructions for Part B</w:t>
        </w:r>
      </w:hyperlink>
    </w:p>
    <w:p w14:paraId="055C598B" w14:textId="77777777" w:rsidR="00793F89" w:rsidRDefault="00793F89">
      <w:pPr>
        <w:pStyle w:val="TOC1"/>
        <w:rPr>
          <w:rFonts w:asciiTheme="minorHAnsi" w:eastAsiaTheme="minorEastAsia" w:hAnsiTheme="minorHAnsi" w:cstheme="minorBidi"/>
          <w:b w:val="0"/>
          <w:caps w:val="0"/>
          <w:color w:val="auto"/>
          <w:kern w:val="2"/>
          <w:sz w:val="24"/>
          <w:szCs w:val="24"/>
          <w14:ligatures w14:val="standardContextual"/>
        </w:rPr>
      </w:pPr>
      <w:hyperlink w:anchor="_Toc199334779" w:history="1">
        <w:r w:rsidRPr="00C532B2">
          <w:rPr>
            <w:rStyle w:val="Hyperlink"/>
          </w:rPr>
          <w:t>3</w:t>
        </w:r>
        <w:r w:rsidRPr="00C532B2">
          <w:rPr>
            <w:rStyle w:val="Hyperlink"/>
            <w:highlight w:val="yellow"/>
          </w:rPr>
          <w:t>5</w:t>
        </w:r>
        <w:r w:rsidRPr="00C532B2">
          <w:rPr>
            <w:rStyle w:val="Hyperlink"/>
          </w:rPr>
          <w:t>0.000</w:t>
        </w:r>
        <w:r>
          <w:rPr>
            <w:rFonts w:asciiTheme="minorHAnsi" w:eastAsiaTheme="minorEastAsia" w:hAnsiTheme="minorHAnsi" w:cstheme="minorBidi"/>
            <w:b w:val="0"/>
            <w:caps w:val="0"/>
            <w:color w:val="auto"/>
            <w:kern w:val="2"/>
            <w:sz w:val="24"/>
            <w:szCs w:val="24"/>
            <w14:ligatures w14:val="standardContextual"/>
          </w:rPr>
          <w:tab/>
        </w:r>
        <w:r w:rsidRPr="00C532B2">
          <w:rPr>
            <w:rStyle w:val="Hyperlink"/>
          </w:rPr>
          <w:t>Other Payment Sources</w:t>
        </w:r>
      </w:hyperlink>
    </w:p>
    <w:p w14:paraId="42E3E0A5"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80" w:history="1">
        <w:r w:rsidRPr="00C532B2">
          <w:rPr>
            <w:rStyle w:val="Hyperlink"/>
          </w:rPr>
          <w:t>3</w:t>
        </w:r>
        <w:r w:rsidRPr="00C532B2">
          <w:rPr>
            <w:rStyle w:val="Hyperlink"/>
            <w:highlight w:val="yellow"/>
          </w:rPr>
          <w:t>5</w:t>
        </w:r>
        <w:r w:rsidRPr="00C532B2">
          <w:rPr>
            <w:rStyle w:val="Hyperlink"/>
          </w:rPr>
          <w:t>1.000</w:t>
        </w:r>
        <w:r>
          <w:rPr>
            <w:rFonts w:asciiTheme="minorHAnsi" w:eastAsiaTheme="minorEastAsia" w:hAnsiTheme="minorHAnsi" w:cstheme="minorBidi"/>
            <w:kern w:val="2"/>
            <w:sz w:val="24"/>
            <w:szCs w:val="24"/>
            <w14:ligatures w14:val="standardContextual"/>
          </w:rPr>
          <w:tab/>
        </w:r>
        <w:r w:rsidRPr="00C532B2">
          <w:rPr>
            <w:rStyle w:val="Hyperlink"/>
          </w:rPr>
          <w:t>General Information</w:t>
        </w:r>
      </w:hyperlink>
    </w:p>
    <w:p w14:paraId="3B2DE7CB"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81" w:history="1">
        <w:r w:rsidRPr="00C532B2">
          <w:rPr>
            <w:rStyle w:val="Hyperlink"/>
          </w:rPr>
          <w:t>3</w:t>
        </w:r>
        <w:r w:rsidRPr="00C532B2">
          <w:rPr>
            <w:rStyle w:val="Hyperlink"/>
            <w:highlight w:val="yellow"/>
          </w:rPr>
          <w:t>5</w:t>
        </w:r>
        <w:r w:rsidRPr="00C532B2">
          <w:rPr>
            <w:rStyle w:val="Hyperlink"/>
          </w:rPr>
          <w:t>2.000</w:t>
        </w:r>
        <w:r>
          <w:rPr>
            <w:rFonts w:asciiTheme="minorHAnsi" w:eastAsiaTheme="minorEastAsia" w:hAnsiTheme="minorHAnsi" w:cstheme="minorBidi"/>
            <w:kern w:val="2"/>
            <w:sz w:val="24"/>
            <w:szCs w:val="24"/>
            <w14:ligatures w14:val="standardContextual"/>
          </w:rPr>
          <w:tab/>
        </w:r>
        <w:r w:rsidRPr="00C532B2">
          <w:rPr>
            <w:rStyle w:val="Hyperlink"/>
          </w:rPr>
          <w:t>Patient’s Responsibility</w:t>
        </w:r>
      </w:hyperlink>
    </w:p>
    <w:p w14:paraId="6B222605"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82" w:history="1">
        <w:r w:rsidRPr="00C532B2">
          <w:rPr>
            <w:rStyle w:val="Hyperlink"/>
          </w:rPr>
          <w:t>3</w:t>
        </w:r>
        <w:r w:rsidRPr="00C532B2">
          <w:rPr>
            <w:rStyle w:val="Hyperlink"/>
            <w:highlight w:val="yellow"/>
          </w:rPr>
          <w:t>5</w:t>
        </w:r>
        <w:r w:rsidRPr="00C532B2">
          <w:rPr>
            <w:rStyle w:val="Hyperlink"/>
          </w:rPr>
          <w:t>3.000</w:t>
        </w:r>
        <w:r>
          <w:rPr>
            <w:rFonts w:asciiTheme="minorHAnsi" w:eastAsiaTheme="minorEastAsia" w:hAnsiTheme="minorHAnsi" w:cstheme="minorBidi"/>
            <w:kern w:val="2"/>
            <w:sz w:val="24"/>
            <w:szCs w:val="24"/>
            <w14:ligatures w14:val="standardContextual"/>
          </w:rPr>
          <w:tab/>
        </w:r>
        <w:r w:rsidRPr="00C532B2">
          <w:rPr>
            <w:rStyle w:val="Hyperlink"/>
          </w:rPr>
          <w:t>Provider’s Responsibility</w:t>
        </w:r>
      </w:hyperlink>
    </w:p>
    <w:p w14:paraId="18196E67" w14:textId="77777777" w:rsidR="00793F89" w:rsidRDefault="00793F89">
      <w:pPr>
        <w:pStyle w:val="TOC1"/>
        <w:rPr>
          <w:rFonts w:asciiTheme="minorHAnsi" w:eastAsiaTheme="minorEastAsia" w:hAnsiTheme="minorHAnsi" w:cstheme="minorBidi"/>
          <w:b w:val="0"/>
          <w:caps w:val="0"/>
          <w:color w:val="auto"/>
          <w:kern w:val="2"/>
          <w:sz w:val="24"/>
          <w:szCs w:val="24"/>
          <w14:ligatures w14:val="standardContextual"/>
        </w:rPr>
      </w:pPr>
      <w:hyperlink w:anchor="_Toc199334783" w:history="1">
        <w:r w:rsidRPr="00C532B2">
          <w:rPr>
            <w:rStyle w:val="Hyperlink"/>
          </w:rPr>
          <w:t>3</w:t>
        </w:r>
        <w:r w:rsidRPr="00C532B2">
          <w:rPr>
            <w:rStyle w:val="Hyperlink"/>
            <w:highlight w:val="yellow"/>
          </w:rPr>
          <w:t>6</w:t>
        </w:r>
        <w:r w:rsidRPr="00C532B2">
          <w:rPr>
            <w:rStyle w:val="Hyperlink"/>
          </w:rPr>
          <w:t>0.000</w:t>
        </w:r>
        <w:r>
          <w:rPr>
            <w:rFonts w:asciiTheme="minorHAnsi" w:eastAsiaTheme="minorEastAsia" w:hAnsiTheme="minorHAnsi" w:cstheme="minorBidi"/>
            <w:b w:val="0"/>
            <w:caps w:val="0"/>
            <w:color w:val="auto"/>
            <w:kern w:val="2"/>
            <w:sz w:val="24"/>
            <w:szCs w:val="24"/>
            <w14:ligatures w14:val="standardContextual"/>
          </w:rPr>
          <w:tab/>
        </w:r>
        <w:r w:rsidRPr="00C532B2">
          <w:rPr>
            <w:rStyle w:val="Hyperlink"/>
          </w:rPr>
          <w:t>REFERENCE BOOKS</w:t>
        </w:r>
      </w:hyperlink>
    </w:p>
    <w:p w14:paraId="22AD1E24"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84" w:history="1">
        <w:r w:rsidRPr="00C532B2">
          <w:rPr>
            <w:rStyle w:val="Hyperlink"/>
          </w:rPr>
          <w:t>3</w:t>
        </w:r>
        <w:r w:rsidRPr="00C532B2">
          <w:rPr>
            <w:rStyle w:val="Hyperlink"/>
            <w:highlight w:val="yellow"/>
          </w:rPr>
          <w:t>6</w:t>
        </w:r>
        <w:r w:rsidRPr="00C532B2">
          <w:rPr>
            <w:rStyle w:val="Hyperlink"/>
          </w:rPr>
          <w:t>1.000</w:t>
        </w:r>
        <w:r>
          <w:rPr>
            <w:rFonts w:asciiTheme="minorHAnsi" w:eastAsiaTheme="minorEastAsia" w:hAnsiTheme="minorHAnsi" w:cstheme="minorBidi"/>
            <w:kern w:val="2"/>
            <w:sz w:val="24"/>
            <w:szCs w:val="24"/>
            <w14:ligatures w14:val="standardContextual"/>
          </w:rPr>
          <w:tab/>
        </w:r>
        <w:r w:rsidRPr="00C532B2">
          <w:rPr>
            <w:rStyle w:val="Hyperlink"/>
          </w:rPr>
          <w:t>ICD Diagnosis and Procedure Code Reference</w:t>
        </w:r>
      </w:hyperlink>
    </w:p>
    <w:p w14:paraId="666A11CF"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85" w:history="1">
        <w:r w:rsidRPr="00C532B2">
          <w:rPr>
            <w:rStyle w:val="Hyperlink"/>
          </w:rPr>
          <w:t>3</w:t>
        </w:r>
        <w:r w:rsidRPr="00C532B2">
          <w:rPr>
            <w:rStyle w:val="Hyperlink"/>
            <w:highlight w:val="yellow"/>
          </w:rPr>
          <w:t>6</w:t>
        </w:r>
        <w:r w:rsidRPr="00C532B2">
          <w:rPr>
            <w:rStyle w:val="Hyperlink"/>
          </w:rPr>
          <w:t>2.000</w:t>
        </w:r>
        <w:r>
          <w:rPr>
            <w:rFonts w:asciiTheme="minorHAnsi" w:eastAsiaTheme="minorEastAsia" w:hAnsiTheme="minorHAnsi" w:cstheme="minorBidi"/>
            <w:kern w:val="2"/>
            <w:sz w:val="24"/>
            <w:szCs w:val="24"/>
            <w14:ligatures w14:val="standardContextual"/>
          </w:rPr>
          <w:tab/>
        </w:r>
        <w:r w:rsidRPr="00C532B2">
          <w:rPr>
            <w:rStyle w:val="Hyperlink"/>
          </w:rPr>
          <w:t>HCPCS and CPT Procedure Code References</w:t>
        </w:r>
      </w:hyperlink>
    </w:p>
    <w:p w14:paraId="0E3A1E06" w14:textId="77777777" w:rsidR="00793F89" w:rsidRDefault="00793F89">
      <w:pPr>
        <w:pStyle w:val="TOC2"/>
        <w:rPr>
          <w:rFonts w:asciiTheme="minorHAnsi" w:eastAsiaTheme="minorEastAsia" w:hAnsiTheme="minorHAnsi" w:cstheme="minorBidi"/>
          <w:kern w:val="2"/>
          <w:sz w:val="24"/>
          <w:szCs w:val="24"/>
          <w14:ligatures w14:val="standardContextual"/>
        </w:rPr>
      </w:pPr>
      <w:hyperlink w:anchor="_Toc199334786" w:history="1">
        <w:r w:rsidRPr="00C532B2">
          <w:rPr>
            <w:rStyle w:val="Hyperlink"/>
          </w:rPr>
          <w:t>3</w:t>
        </w:r>
        <w:r w:rsidRPr="00C532B2">
          <w:rPr>
            <w:rStyle w:val="Hyperlink"/>
            <w:highlight w:val="yellow"/>
          </w:rPr>
          <w:t>6</w:t>
        </w:r>
        <w:r w:rsidRPr="00C532B2">
          <w:rPr>
            <w:rStyle w:val="Hyperlink"/>
          </w:rPr>
          <w:t>3.000</w:t>
        </w:r>
        <w:r>
          <w:rPr>
            <w:rFonts w:asciiTheme="minorHAnsi" w:eastAsiaTheme="minorEastAsia" w:hAnsiTheme="minorHAnsi" w:cstheme="minorBidi"/>
            <w:kern w:val="2"/>
            <w:sz w:val="24"/>
            <w:szCs w:val="24"/>
            <w14:ligatures w14:val="standardContextual"/>
          </w:rPr>
          <w:tab/>
        </w:r>
        <w:r w:rsidRPr="00C532B2">
          <w:rPr>
            <w:rStyle w:val="Hyperlink"/>
          </w:rPr>
          <w:t>CMS-1450 (UB-04) Data Specifications Manual</w:t>
        </w:r>
      </w:hyperlink>
    </w:p>
    <w:p w14:paraId="442C7267" w14:textId="669E8E44" w:rsidR="00796D2C" w:rsidRPr="00CC40C8" w:rsidRDefault="00796D2C" w:rsidP="00B6264F">
      <w:pPr>
        <w:pStyle w:val="ctablespace"/>
      </w:pPr>
      <w:r w:rsidRPr="00CC40C8">
        <w:fldChar w:fldCharType="end"/>
      </w:r>
    </w:p>
    <w:tbl>
      <w:tblPr>
        <w:tblW w:w="0" w:type="auto"/>
        <w:tblLayout w:type="fixed"/>
        <w:tblLook w:val="0000" w:firstRow="0" w:lastRow="0" w:firstColumn="0" w:lastColumn="0" w:noHBand="0" w:noVBand="0"/>
      </w:tblPr>
      <w:tblGrid>
        <w:gridCol w:w="8122"/>
        <w:gridCol w:w="1238"/>
      </w:tblGrid>
      <w:tr w:rsidR="00796D2C" w:rsidRPr="00CC40C8" w14:paraId="5B554CB3" w14:textId="77777777" w:rsidTr="002507BC">
        <w:trPr>
          <w:cantSplit/>
        </w:trPr>
        <w:tc>
          <w:tcPr>
            <w:tcW w:w="8122" w:type="dxa"/>
            <w:shd w:val="clear" w:color="auto" w:fill="1D73D6"/>
          </w:tcPr>
          <w:p w14:paraId="782DC310" w14:textId="77777777" w:rsidR="00796D2C" w:rsidRPr="00CC40C8" w:rsidRDefault="00796D2C">
            <w:pPr>
              <w:pStyle w:val="chead1"/>
            </w:pPr>
            <w:bookmarkStart w:id="3" w:name="_Toc38080431"/>
            <w:bookmarkStart w:id="4" w:name="_Toc38080933"/>
            <w:bookmarkStart w:id="5" w:name="_Toc199334717"/>
            <w:bookmarkEnd w:id="2"/>
            <w:r w:rsidRPr="00CC40C8">
              <w:t>300.000</w:t>
            </w:r>
            <w:r w:rsidRPr="00CC40C8">
              <w:tab/>
              <w:t>GENERAL INFORMATION</w:t>
            </w:r>
            <w:bookmarkEnd w:id="3"/>
            <w:bookmarkEnd w:id="4"/>
            <w:bookmarkEnd w:id="5"/>
          </w:p>
        </w:tc>
        <w:tc>
          <w:tcPr>
            <w:tcW w:w="1238" w:type="dxa"/>
            <w:shd w:val="clear" w:color="auto" w:fill="1D73D6"/>
          </w:tcPr>
          <w:p w14:paraId="0EA1415D" w14:textId="77777777" w:rsidR="00796D2C" w:rsidRPr="00CC40C8" w:rsidRDefault="00796D2C">
            <w:pPr>
              <w:pStyle w:val="cDate1"/>
            </w:pPr>
          </w:p>
        </w:tc>
      </w:tr>
      <w:tr w:rsidR="00110A09" w:rsidRPr="00CC40C8" w14:paraId="77C0D6A4" w14:textId="77777777" w:rsidTr="00F913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nil"/>
              <w:left w:val="single" w:sz="6" w:space="0" w:color="FFFFFF"/>
              <w:bottom w:val="single" w:sz="6" w:space="0" w:color="FFFFFF"/>
              <w:right w:val="single" w:sz="6" w:space="0" w:color="FFFFFF"/>
            </w:tcBorders>
          </w:tcPr>
          <w:p w14:paraId="726C468A" w14:textId="77777777" w:rsidR="00110A09" w:rsidRPr="00CC40C8" w:rsidRDefault="00110A09" w:rsidP="00F913FC">
            <w:pPr>
              <w:pStyle w:val="chead2"/>
            </w:pPr>
            <w:bookmarkStart w:id="6" w:name="_Toc38080432"/>
            <w:bookmarkStart w:id="7" w:name="_Toc38080934"/>
            <w:bookmarkStart w:id="8" w:name="_Toc488316743"/>
            <w:bookmarkStart w:id="9" w:name="_Toc199334718"/>
            <w:r w:rsidRPr="00CC40C8">
              <w:t>301.000</w:t>
            </w:r>
            <w:r w:rsidRPr="00CC40C8">
              <w:tab/>
              <w:t>Introduction</w:t>
            </w:r>
            <w:bookmarkEnd w:id="6"/>
            <w:bookmarkEnd w:id="7"/>
            <w:bookmarkEnd w:id="8"/>
            <w:bookmarkEnd w:id="9"/>
          </w:p>
        </w:tc>
        <w:tc>
          <w:tcPr>
            <w:tcW w:w="1238" w:type="dxa"/>
            <w:tcBorders>
              <w:top w:val="nil"/>
              <w:left w:val="single" w:sz="6" w:space="0" w:color="FFFFFF"/>
              <w:bottom w:val="single" w:sz="6" w:space="0" w:color="FFFFFF"/>
              <w:right w:val="single" w:sz="6" w:space="0" w:color="FFFFFF"/>
            </w:tcBorders>
          </w:tcPr>
          <w:p w14:paraId="3EDB2254" w14:textId="77777777" w:rsidR="00110A09" w:rsidRPr="00CC40C8" w:rsidRDefault="00110A09" w:rsidP="00F913FC">
            <w:pPr>
              <w:pStyle w:val="cDate2"/>
            </w:pPr>
            <w:r w:rsidRPr="00CC40C8">
              <w:t>11-1-17</w:t>
            </w:r>
          </w:p>
        </w:tc>
      </w:tr>
    </w:tbl>
    <w:p w14:paraId="3BF74186" w14:textId="77777777" w:rsidR="00110A09" w:rsidRPr="00CC40C8" w:rsidRDefault="00110A09" w:rsidP="00110A09">
      <w:pPr>
        <w:pStyle w:val="ctext"/>
      </w:pPr>
      <w:r w:rsidRPr="00CC40C8">
        <w:t xml:space="preserve">The purpose of Section III of the Arkansas Medicaid Manual is to explain the general procedures for billing in the Arkansas Medicaid Program. </w:t>
      </w:r>
    </w:p>
    <w:p w14:paraId="1799738B" w14:textId="77777777" w:rsidR="00110A09" w:rsidRPr="00CC40C8" w:rsidRDefault="00110A09" w:rsidP="00110A09">
      <w:pPr>
        <w:pStyle w:val="ctext"/>
      </w:pPr>
      <w:r w:rsidRPr="00CC40C8">
        <w:t>Two major areas are covered in this section:</w:t>
      </w:r>
    </w:p>
    <w:p w14:paraId="74F2685F" w14:textId="77777777" w:rsidR="00110A09" w:rsidRPr="00CC40C8" w:rsidRDefault="00110A09" w:rsidP="00110A09">
      <w:pPr>
        <w:pStyle w:val="CLETTERED"/>
      </w:pPr>
      <w:r w:rsidRPr="00CC40C8">
        <w:t>A.</w:t>
      </w:r>
      <w:r w:rsidRPr="00CC40C8">
        <w:tab/>
        <w:t>General Information:  This section contains information about electronic options, timely filing of claims, claim inquiries and supply procedures.</w:t>
      </w:r>
    </w:p>
    <w:p w14:paraId="129AEC4A" w14:textId="77777777" w:rsidR="00110A09" w:rsidRPr="00CC40C8" w:rsidRDefault="00110A09" w:rsidP="00110A09">
      <w:pPr>
        <w:pStyle w:val="CLETTERED"/>
      </w:pPr>
      <w:r w:rsidRPr="00CC40C8">
        <w:t>B.</w:t>
      </w:r>
      <w:r w:rsidRPr="00CC40C8">
        <w:tab/>
        <w:t xml:space="preserve">Financial Information:  This section contains information on the Remittance Advice (RA), reports, adjustments, </w:t>
      </w:r>
      <w:proofErr w:type="gramStart"/>
      <w:r w:rsidRPr="00CC40C8">
        <w:t>refunds</w:t>
      </w:r>
      <w:proofErr w:type="gramEnd"/>
      <w:r w:rsidRPr="00CC40C8">
        <w:t xml:space="preserve"> and additional payment sources.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110A09" w:rsidRPr="00CC40C8" w14:paraId="00D092F8"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5C679C63" w14:textId="77777777" w:rsidR="00110A09" w:rsidRPr="00CC40C8" w:rsidRDefault="00110A09" w:rsidP="00F913FC">
            <w:pPr>
              <w:pStyle w:val="chead2"/>
              <w:numPr>
                <w:ilvl w:val="12"/>
                <w:numId w:val="0"/>
              </w:numPr>
              <w:ind w:left="1440" w:hanging="1440"/>
            </w:pPr>
            <w:bookmarkStart w:id="10" w:name="_Toc329346244"/>
            <w:bookmarkStart w:id="11" w:name="_Toc488316744"/>
            <w:bookmarkStart w:id="12" w:name="_Toc199334719"/>
            <w:r w:rsidRPr="00CC40C8">
              <w:t>301.100</w:t>
            </w:r>
            <w:r w:rsidRPr="00CC40C8">
              <w:tab/>
              <w:t>Electronic Claims Submission</w:t>
            </w:r>
            <w:bookmarkEnd w:id="10"/>
            <w:bookmarkEnd w:id="11"/>
            <w:bookmarkEnd w:id="12"/>
          </w:p>
        </w:tc>
        <w:tc>
          <w:tcPr>
            <w:tcW w:w="1238" w:type="dxa"/>
            <w:tcBorders>
              <w:top w:val="single" w:sz="6" w:space="0" w:color="FFFFFF"/>
              <w:left w:val="single" w:sz="6" w:space="0" w:color="FFFFFF"/>
              <w:bottom w:val="single" w:sz="6" w:space="0" w:color="FFFFFF"/>
              <w:right w:val="single" w:sz="6" w:space="0" w:color="FFFFFF"/>
            </w:tcBorders>
          </w:tcPr>
          <w:p w14:paraId="0DE76313" w14:textId="77777777" w:rsidR="00110A09" w:rsidRPr="00CC40C8" w:rsidRDefault="00110A09" w:rsidP="00F913FC">
            <w:pPr>
              <w:pStyle w:val="cDate2"/>
              <w:numPr>
                <w:ilvl w:val="12"/>
                <w:numId w:val="0"/>
              </w:numPr>
            </w:pPr>
            <w:r w:rsidRPr="00CC40C8">
              <w:t>11-1-17</w:t>
            </w:r>
          </w:p>
        </w:tc>
      </w:tr>
    </w:tbl>
    <w:p w14:paraId="5CA2D702" w14:textId="77777777" w:rsidR="00110A09" w:rsidRPr="00CC40C8" w:rsidRDefault="00110A09" w:rsidP="00110A09">
      <w:pPr>
        <w:pStyle w:val="ctext"/>
        <w:numPr>
          <w:ilvl w:val="12"/>
          <w:numId w:val="0"/>
        </w:numPr>
        <w:ind w:left="360"/>
      </w:pPr>
      <w:r w:rsidRPr="00CC40C8">
        <w:t>The Arkansas Medicaid fiscal agent furnishes both an online portal and software for electronic claims submissions.  X.12 companion documents are also offered at no charge to the provider for transactions utilized by Arkansas Medicaid.</w:t>
      </w:r>
    </w:p>
    <w:p w14:paraId="6E1F5A4A" w14:textId="77777777" w:rsidR="00110A09" w:rsidRPr="00CC40C8" w:rsidRDefault="00110A09" w:rsidP="00110A09">
      <w:pPr>
        <w:pStyle w:val="ctext"/>
        <w:numPr>
          <w:ilvl w:val="12"/>
          <w:numId w:val="0"/>
        </w:numPr>
        <w:ind w:left="360"/>
      </w:pPr>
      <w:r w:rsidRPr="00CC40C8">
        <w:t xml:space="preserve">When submitting claims electronically, Medicaid providers should use the claim type information found in the Section II of their program’s provider manual. </w:t>
      </w:r>
    </w:p>
    <w:p w14:paraId="43D7CA22" w14:textId="77777777" w:rsidR="00110A09" w:rsidRPr="00CC40C8" w:rsidRDefault="00110A09" w:rsidP="00110A09">
      <w:pPr>
        <w:pStyle w:val="ctext"/>
        <w:numPr>
          <w:ilvl w:val="12"/>
          <w:numId w:val="0"/>
        </w:numPr>
        <w:ind w:left="360"/>
      </w:pPr>
      <w:r w:rsidRPr="00CC40C8">
        <w:t>The Arkansas Medicaid fiscal agent processes payments for each week’s accumulations of claims during a weekend cycle.  The deadline for each weekend cycle is midnight Friday. Providers are paid the following week.</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201225C3"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487260EE" w14:textId="77777777" w:rsidR="00110A09" w:rsidRPr="00CC40C8" w:rsidRDefault="00110A09" w:rsidP="00F913FC">
            <w:pPr>
              <w:pStyle w:val="chead2"/>
              <w:numPr>
                <w:ilvl w:val="12"/>
                <w:numId w:val="0"/>
              </w:numPr>
              <w:ind w:left="1440" w:hanging="1440"/>
            </w:pPr>
            <w:bookmarkStart w:id="13" w:name="_Toc488316745"/>
            <w:bookmarkStart w:id="14" w:name="_Toc199334720"/>
            <w:r w:rsidRPr="00CC40C8">
              <w:t>301.105</w:t>
            </w:r>
            <w:r w:rsidRPr="00CC40C8">
              <w:tab/>
              <w:t xml:space="preserve">Modifiers </w:t>
            </w:r>
            <w:proofErr w:type="gramStart"/>
            <w:r w:rsidRPr="00CC40C8">
              <w:t>For</w:t>
            </w:r>
            <w:proofErr w:type="gramEnd"/>
            <w:r w:rsidRPr="00CC40C8">
              <w:t xml:space="preserve"> Electronic Billing</w:t>
            </w:r>
            <w:bookmarkEnd w:id="13"/>
            <w:bookmarkEnd w:id="14"/>
          </w:p>
        </w:tc>
        <w:tc>
          <w:tcPr>
            <w:tcW w:w="1238" w:type="dxa"/>
            <w:tcBorders>
              <w:top w:val="single" w:sz="6" w:space="0" w:color="FFFFFF"/>
              <w:left w:val="single" w:sz="6" w:space="0" w:color="FFFFFF"/>
              <w:bottom w:val="single" w:sz="6" w:space="0" w:color="FFFFFF"/>
              <w:right w:val="single" w:sz="6" w:space="0" w:color="FFFFFF"/>
            </w:tcBorders>
          </w:tcPr>
          <w:p w14:paraId="66FD577C" w14:textId="77777777" w:rsidR="00110A09" w:rsidRPr="00CC40C8" w:rsidRDefault="00110A09" w:rsidP="00F913FC">
            <w:pPr>
              <w:pStyle w:val="cDate2"/>
              <w:numPr>
                <w:ilvl w:val="12"/>
                <w:numId w:val="0"/>
              </w:numPr>
            </w:pPr>
            <w:r w:rsidRPr="00CC40C8">
              <w:t>11-1-17</w:t>
            </w:r>
          </w:p>
        </w:tc>
      </w:tr>
    </w:tbl>
    <w:p w14:paraId="733F6B06" w14:textId="77777777" w:rsidR="00110A09" w:rsidRPr="00CC40C8" w:rsidRDefault="00110A09" w:rsidP="00110A09">
      <w:pPr>
        <w:pStyle w:val="ctext"/>
      </w:pPr>
      <w:r w:rsidRPr="00CC40C8">
        <w:t>Electronic claims may require modifiers in addition to National Standard Codes.  Please refer to the Section II of your program’s provider manual to determine the appropriate modifiers.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28A48B29"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62F9C66E" w14:textId="77777777" w:rsidR="00110A09" w:rsidRPr="00CC40C8" w:rsidRDefault="00110A09" w:rsidP="00F913FC">
            <w:pPr>
              <w:pStyle w:val="chead2"/>
              <w:numPr>
                <w:ilvl w:val="12"/>
                <w:numId w:val="0"/>
              </w:numPr>
              <w:ind w:left="1440" w:hanging="1440"/>
            </w:pPr>
            <w:bookmarkStart w:id="15" w:name="_Toc38080435"/>
            <w:bookmarkStart w:id="16" w:name="_Toc38080937"/>
            <w:bookmarkStart w:id="17" w:name="_Toc329346247"/>
            <w:bookmarkStart w:id="18" w:name="_Toc38080434"/>
            <w:bookmarkStart w:id="19" w:name="_Toc38080936"/>
            <w:bookmarkStart w:id="20" w:name="_Toc329346246"/>
            <w:bookmarkStart w:id="21" w:name="_Toc488316746"/>
            <w:bookmarkStart w:id="22" w:name="_Toc199334721"/>
            <w:r w:rsidRPr="00CC40C8">
              <w:t>301.110</w:t>
            </w:r>
            <w:r w:rsidRPr="00CC40C8">
              <w:tab/>
            </w:r>
            <w:bookmarkEnd w:id="15"/>
            <w:bookmarkEnd w:id="16"/>
            <w:bookmarkEnd w:id="17"/>
            <w:r w:rsidRPr="00CC40C8">
              <w:t xml:space="preserve">Arkansas Provider </w:t>
            </w:r>
            <w:bookmarkEnd w:id="18"/>
            <w:bookmarkEnd w:id="19"/>
            <w:bookmarkEnd w:id="20"/>
            <w:r w:rsidRPr="00CC40C8">
              <w:t>Portal</w:t>
            </w:r>
            <w:bookmarkEnd w:id="21"/>
            <w:bookmarkEnd w:id="22"/>
          </w:p>
        </w:tc>
        <w:tc>
          <w:tcPr>
            <w:tcW w:w="1238" w:type="dxa"/>
            <w:tcBorders>
              <w:top w:val="single" w:sz="6" w:space="0" w:color="FFFFFF"/>
              <w:left w:val="single" w:sz="6" w:space="0" w:color="FFFFFF"/>
              <w:bottom w:val="single" w:sz="6" w:space="0" w:color="FFFFFF"/>
              <w:right w:val="single" w:sz="6" w:space="0" w:color="FFFFFF"/>
            </w:tcBorders>
          </w:tcPr>
          <w:p w14:paraId="233E508A" w14:textId="77777777" w:rsidR="00110A09" w:rsidRPr="00CC40C8" w:rsidRDefault="00110A09" w:rsidP="00F913FC">
            <w:pPr>
              <w:pStyle w:val="cDate2"/>
              <w:numPr>
                <w:ilvl w:val="12"/>
                <w:numId w:val="0"/>
              </w:numPr>
            </w:pPr>
            <w:r w:rsidRPr="00CC40C8">
              <w:t>11-1-17</w:t>
            </w:r>
          </w:p>
        </w:tc>
      </w:tr>
    </w:tbl>
    <w:p w14:paraId="4B7B733E" w14:textId="77777777" w:rsidR="00110A09" w:rsidRPr="00CC40C8" w:rsidRDefault="00110A09" w:rsidP="00110A09">
      <w:pPr>
        <w:pStyle w:val="ctext"/>
      </w:pPr>
      <w:r w:rsidRPr="00CC40C8">
        <w:lastRenderedPageBreak/>
        <w:t xml:space="preserve">Providers with PCs can submit claims via the web using an internet browser.  (Please see </w:t>
      </w:r>
      <w:hyperlink r:id="rId10" w:history="1">
        <w:r w:rsidR="008A2A87" w:rsidRPr="00CC40C8">
          <w:rPr>
            <w:rStyle w:val="Hyperlink"/>
          </w:rPr>
          <w:t>https://medicaid.mmis.arkansas.gov/Provider/Faq/Faq.aspx#sysreqportal</w:t>
        </w:r>
      </w:hyperlink>
      <w:r w:rsidRPr="00CC40C8">
        <w:t xml:space="preserve"> for system requirements.)  Dental, Professional, and Institutional claim types can be submitted via the web, including long-term care census.  Claims can only be submitted interactively (one at a time).  Access the provider portal via the Arkansas Medicaid website at </w:t>
      </w:r>
      <w:hyperlink r:id="rId11" w:history="1">
        <w:r w:rsidR="005458E6" w:rsidRPr="00CC40C8">
          <w:rPr>
            <w:rStyle w:val="Hyperlink"/>
          </w:rPr>
          <w:t>https://medicaid.mmis.arkansas.gov/</w:t>
        </w:r>
      </w:hyperlink>
      <w:r w:rsidRPr="00CC40C8">
        <w:t>.  The web-based provider portal was designed to integrate seamlessly with the Arkansas Medicaid Management Information System (MMIS) and is, therefore, the preferred method for electronic transactions.</w:t>
      </w:r>
    </w:p>
    <w:p w14:paraId="5A00F913" w14:textId="77777777" w:rsidR="00110A09" w:rsidRPr="00CC40C8" w:rsidRDefault="00110A09" w:rsidP="009673F4">
      <w:pPr>
        <w:pStyle w:val="ctext"/>
      </w:pPr>
      <w:r w:rsidRPr="00CC40C8">
        <w:t>Instructions for submitting claims and verifying eligibility via the portal are available by using the site’s online Help feature.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0546D187"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726028CA" w14:textId="77777777" w:rsidR="00110A09" w:rsidRPr="00CC40C8" w:rsidRDefault="00110A09" w:rsidP="00F913FC">
            <w:pPr>
              <w:pStyle w:val="chead2"/>
              <w:numPr>
                <w:ilvl w:val="12"/>
                <w:numId w:val="0"/>
              </w:numPr>
              <w:ind w:left="1440" w:hanging="1440"/>
            </w:pPr>
            <w:bookmarkStart w:id="23" w:name="_Toc488316748"/>
            <w:bookmarkStart w:id="24" w:name="_Toc199334722"/>
            <w:r w:rsidRPr="00CC40C8">
              <w:t>301.130</w:t>
            </w:r>
            <w:r w:rsidRPr="00CC40C8">
              <w:tab/>
              <w:t>Vendor Systems</w:t>
            </w:r>
            <w:bookmarkEnd w:id="23"/>
            <w:bookmarkEnd w:id="24"/>
          </w:p>
        </w:tc>
        <w:tc>
          <w:tcPr>
            <w:tcW w:w="1238" w:type="dxa"/>
            <w:tcBorders>
              <w:top w:val="single" w:sz="6" w:space="0" w:color="FFFFFF"/>
              <w:left w:val="single" w:sz="6" w:space="0" w:color="FFFFFF"/>
              <w:bottom w:val="single" w:sz="6" w:space="0" w:color="FFFFFF"/>
              <w:right w:val="single" w:sz="6" w:space="0" w:color="FFFFFF"/>
            </w:tcBorders>
          </w:tcPr>
          <w:p w14:paraId="6E09B3E2" w14:textId="77777777" w:rsidR="00110A09" w:rsidRPr="00CC40C8" w:rsidRDefault="00110A09" w:rsidP="00F913FC">
            <w:pPr>
              <w:pStyle w:val="cDate2"/>
              <w:numPr>
                <w:ilvl w:val="12"/>
                <w:numId w:val="0"/>
              </w:numPr>
            </w:pPr>
            <w:r w:rsidRPr="00CC40C8">
              <w:t>11-1-17</w:t>
            </w:r>
          </w:p>
        </w:tc>
      </w:tr>
    </w:tbl>
    <w:p w14:paraId="08E0D53A" w14:textId="77777777" w:rsidR="00110A09" w:rsidRPr="00CC40C8" w:rsidRDefault="00110A09" w:rsidP="00110A09">
      <w:pPr>
        <w:pStyle w:val="ctext"/>
      </w:pPr>
      <w:r w:rsidRPr="00CC40C8">
        <w:t>Providers who have office management systems can opt to have their vendors upgrade their systems to support online transactions. The Arkansas Medicaid fiscal agent provides X.12 companion guides to interested vendors.  The cost of upgrading the provider’s system to support online transactions is the responsibility of the provider.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43A61C2A"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3460D9DA" w14:textId="77777777" w:rsidR="00110A09" w:rsidRPr="00CC40C8" w:rsidRDefault="00110A09" w:rsidP="00F913FC">
            <w:pPr>
              <w:pStyle w:val="chead2"/>
              <w:numPr>
                <w:ilvl w:val="12"/>
                <w:numId w:val="0"/>
              </w:numPr>
              <w:ind w:left="1440" w:hanging="1440"/>
            </w:pPr>
            <w:bookmarkStart w:id="25" w:name="_Toc488316749"/>
            <w:bookmarkStart w:id="26" w:name="_Toc199334723"/>
            <w:r w:rsidRPr="00CC40C8">
              <w:t>301.200</w:t>
            </w:r>
            <w:r w:rsidRPr="00CC40C8">
              <w:tab/>
              <w:t>Electronic Transactions</w:t>
            </w:r>
            <w:bookmarkEnd w:id="25"/>
            <w:bookmarkEnd w:id="26"/>
          </w:p>
        </w:tc>
        <w:tc>
          <w:tcPr>
            <w:tcW w:w="1238" w:type="dxa"/>
            <w:tcBorders>
              <w:top w:val="single" w:sz="6" w:space="0" w:color="FFFFFF"/>
              <w:left w:val="single" w:sz="6" w:space="0" w:color="FFFFFF"/>
              <w:bottom w:val="single" w:sz="6" w:space="0" w:color="FFFFFF"/>
              <w:right w:val="single" w:sz="6" w:space="0" w:color="FFFFFF"/>
            </w:tcBorders>
          </w:tcPr>
          <w:p w14:paraId="02925A7D" w14:textId="77777777" w:rsidR="00110A09" w:rsidRPr="00CC40C8" w:rsidRDefault="00CB1191" w:rsidP="00F913FC">
            <w:pPr>
              <w:pStyle w:val="cDate2"/>
              <w:numPr>
                <w:ilvl w:val="12"/>
                <w:numId w:val="0"/>
              </w:numPr>
            </w:pPr>
            <w:r w:rsidRPr="00CC40C8">
              <w:t>7-1-20</w:t>
            </w:r>
          </w:p>
        </w:tc>
      </w:tr>
    </w:tbl>
    <w:p w14:paraId="56935E49" w14:textId="77777777" w:rsidR="00110A09" w:rsidRPr="00CC40C8" w:rsidRDefault="00CB1191" w:rsidP="00110A09">
      <w:pPr>
        <w:pStyle w:val="ctext"/>
      </w:pPr>
      <w:r w:rsidRPr="00CC40C8">
        <w:t>The Arkansas Medicaid fiscal agent offers electronic transactions that are compliant with Health Insurance Portability and Accountability Act (HIPAA) regulations through the provider portal.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24EC7936"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6E94FDFE" w14:textId="77777777" w:rsidR="00110A09" w:rsidRPr="00CC40C8" w:rsidRDefault="00110A09" w:rsidP="00F913FC">
            <w:pPr>
              <w:pStyle w:val="chead2"/>
              <w:numPr>
                <w:ilvl w:val="12"/>
                <w:numId w:val="0"/>
              </w:numPr>
              <w:ind w:left="1440" w:hanging="1440"/>
            </w:pPr>
            <w:bookmarkStart w:id="27" w:name="_Toc329346250"/>
            <w:bookmarkStart w:id="28" w:name="_Toc488316750"/>
            <w:bookmarkStart w:id="29" w:name="_Toc199334724"/>
            <w:r w:rsidRPr="00CC40C8">
              <w:t>301.210</w:t>
            </w:r>
            <w:r w:rsidRPr="00CC40C8">
              <w:tab/>
              <w:t>Eligibility Verification</w:t>
            </w:r>
            <w:bookmarkEnd w:id="27"/>
            <w:bookmarkEnd w:id="28"/>
            <w:bookmarkEnd w:id="29"/>
          </w:p>
        </w:tc>
        <w:tc>
          <w:tcPr>
            <w:tcW w:w="1238" w:type="dxa"/>
            <w:tcBorders>
              <w:top w:val="single" w:sz="6" w:space="0" w:color="FFFFFF"/>
              <w:left w:val="single" w:sz="6" w:space="0" w:color="FFFFFF"/>
              <w:bottom w:val="single" w:sz="6" w:space="0" w:color="FFFFFF"/>
              <w:right w:val="single" w:sz="6" w:space="0" w:color="FFFFFF"/>
            </w:tcBorders>
          </w:tcPr>
          <w:p w14:paraId="64E0F38E" w14:textId="77777777" w:rsidR="00110A09" w:rsidRPr="00CC40C8" w:rsidRDefault="004F3717" w:rsidP="00F913FC">
            <w:pPr>
              <w:pStyle w:val="cDate2"/>
              <w:numPr>
                <w:ilvl w:val="12"/>
                <w:numId w:val="0"/>
              </w:numPr>
            </w:pPr>
            <w:r w:rsidRPr="00CC40C8">
              <w:t>7-1-20</w:t>
            </w:r>
          </w:p>
        </w:tc>
      </w:tr>
    </w:tbl>
    <w:p w14:paraId="1EF2D24E" w14:textId="23B4C4CF" w:rsidR="004F3717" w:rsidRPr="00CC40C8" w:rsidRDefault="004F3717" w:rsidP="004F3717">
      <w:pPr>
        <w:pStyle w:val="ctext"/>
      </w:pPr>
      <w:r w:rsidRPr="00CC40C8">
        <w:t xml:space="preserve">Providers can check a beneficiary’s eligibility through the provider portal via the web or through the Voice Response System (VRS).  To access the VRS, providers can call the Provider Assistance Center automated help line.  </w:t>
      </w:r>
      <w:hyperlink r:id="rId12" w:history="1">
        <w:r w:rsidRPr="00CC40C8">
          <w:rPr>
            <w:rStyle w:val="Hyperlink"/>
          </w:rPr>
          <w:t>View or print the Provider Assistance Center contact information.</w:t>
        </w:r>
      </w:hyperlink>
    </w:p>
    <w:p w14:paraId="647AAAF6" w14:textId="77777777" w:rsidR="00110A09" w:rsidRPr="00CC40C8" w:rsidRDefault="004F3717" w:rsidP="004F3717">
      <w:pPr>
        <w:pStyle w:val="ctext"/>
      </w:pPr>
      <w:r w:rsidRPr="00CC40C8">
        <w:t>Eligibility requests can be submitted interactively through the provider portal via the web.  Instructions for verifying eligibility through the provider portal are available using the site’s online Help feature.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297938F6"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50FD9B26" w14:textId="77777777" w:rsidR="00110A09" w:rsidRPr="00CC40C8" w:rsidRDefault="00110A09" w:rsidP="00F913FC">
            <w:pPr>
              <w:pStyle w:val="chead2"/>
              <w:numPr>
                <w:ilvl w:val="12"/>
                <w:numId w:val="0"/>
              </w:numPr>
              <w:ind w:left="1440" w:hanging="1440"/>
            </w:pPr>
            <w:bookmarkStart w:id="30" w:name="_Toc199334725"/>
            <w:r w:rsidRPr="00CC40C8">
              <w:t>301.220</w:t>
            </w:r>
            <w:r w:rsidRPr="00CC40C8">
              <w:tab/>
              <w:t>Claim Status Inquiry</w:t>
            </w:r>
            <w:bookmarkEnd w:id="30"/>
          </w:p>
        </w:tc>
        <w:tc>
          <w:tcPr>
            <w:tcW w:w="1238" w:type="dxa"/>
            <w:tcBorders>
              <w:top w:val="single" w:sz="6" w:space="0" w:color="FFFFFF"/>
              <w:left w:val="single" w:sz="6" w:space="0" w:color="FFFFFF"/>
              <w:bottom w:val="single" w:sz="6" w:space="0" w:color="FFFFFF"/>
              <w:right w:val="single" w:sz="6" w:space="0" w:color="FFFFFF"/>
            </w:tcBorders>
          </w:tcPr>
          <w:p w14:paraId="2C35DD58" w14:textId="77777777" w:rsidR="00110A09" w:rsidRPr="00CC40C8" w:rsidRDefault="007C35A2" w:rsidP="00F913FC">
            <w:pPr>
              <w:pStyle w:val="cDate2"/>
              <w:numPr>
                <w:ilvl w:val="12"/>
                <w:numId w:val="0"/>
              </w:numPr>
            </w:pPr>
            <w:r w:rsidRPr="00CC40C8">
              <w:t>7-1-20</w:t>
            </w:r>
          </w:p>
        </w:tc>
      </w:tr>
    </w:tbl>
    <w:p w14:paraId="2A8AED7D" w14:textId="77777777" w:rsidR="007C35A2" w:rsidRPr="00CC40C8" w:rsidRDefault="007C35A2" w:rsidP="007C35A2">
      <w:pPr>
        <w:pStyle w:val="ctext"/>
      </w:pPr>
      <w:r w:rsidRPr="00CC40C8">
        <w:t>Providers can check the status of one (1) or more claims through the provider portal.  Claim status requests can be submitted interactively (one (1) at a time) via the provider portal.  Claim status requests can be submitted interactively (one (1) at a time) via the web.  Instructions for checking a claim status via the provider portal are available by using the site’s online Help feature.</w:t>
      </w:r>
    </w:p>
    <w:p w14:paraId="2EC5B020" w14:textId="77777777" w:rsidR="00110A09" w:rsidRPr="00CC40C8" w:rsidRDefault="007C35A2" w:rsidP="007C35A2">
      <w:pPr>
        <w:pStyle w:val="ctext"/>
      </w:pPr>
      <w:r w:rsidRPr="00CC40C8">
        <w:t>Providers with vendor systems can also check a claim’s status by utilizing the ASC X.12 5010A 276/277 transactions with the appropriate X.12 companion guide.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215F7812"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71027BB0" w14:textId="77777777" w:rsidR="00110A09" w:rsidRPr="00CC40C8" w:rsidRDefault="00110A09" w:rsidP="00F913FC">
            <w:pPr>
              <w:pStyle w:val="chead2"/>
              <w:numPr>
                <w:ilvl w:val="12"/>
                <w:numId w:val="0"/>
              </w:numPr>
              <w:ind w:left="1440" w:hanging="1440"/>
            </w:pPr>
            <w:bookmarkStart w:id="31" w:name="_Toc329346252"/>
            <w:bookmarkStart w:id="32" w:name="_Toc488316752"/>
            <w:bookmarkStart w:id="33" w:name="_Toc199334726"/>
            <w:r w:rsidRPr="00CC40C8">
              <w:t>301.230</w:t>
            </w:r>
            <w:r w:rsidRPr="00CC40C8">
              <w:tab/>
              <w:t>Remittance Advice Reports</w:t>
            </w:r>
            <w:bookmarkEnd w:id="31"/>
            <w:bookmarkEnd w:id="32"/>
            <w:bookmarkEnd w:id="33"/>
          </w:p>
        </w:tc>
        <w:tc>
          <w:tcPr>
            <w:tcW w:w="1238" w:type="dxa"/>
            <w:tcBorders>
              <w:top w:val="single" w:sz="6" w:space="0" w:color="FFFFFF"/>
              <w:left w:val="single" w:sz="6" w:space="0" w:color="FFFFFF"/>
              <w:bottom w:val="single" w:sz="6" w:space="0" w:color="FFFFFF"/>
              <w:right w:val="single" w:sz="6" w:space="0" w:color="FFFFFF"/>
            </w:tcBorders>
          </w:tcPr>
          <w:p w14:paraId="074FF465" w14:textId="77777777" w:rsidR="00110A09" w:rsidRPr="00CC40C8" w:rsidRDefault="009B5CBD" w:rsidP="00F913FC">
            <w:pPr>
              <w:pStyle w:val="cDate2"/>
              <w:numPr>
                <w:ilvl w:val="12"/>
                <w:numId w:val="0"/>
              </w:numPr>
            </w:pPr>
            <w:r w:rsidRPr="00CC40C8">
              <w:t>7-1-20</w:t>
            </w:r>
          </w:p>
        </w:tc>
      </w:tr>
    </w:tbl>
    <w:p w14:paraId="668E18E9" w14:textId="77777777" w:rsidR="009B5CBD" w:rsidRPr="00CC40C8" w:rsidRDefault="009B5CBD" w:rsidP="009B5CBD">
      <w:pPr>
        <w:pStyle w:val="ctext"/>
      </w:pPr>
      <w:r w:rsidRPr="00CC40C8">
        <w:t>Providers can retrieve their electronic Remittance Advice (RA) reports through the provider portal</w:t>
      </w:r>
    </w:p>
    <w:p w14:paraId="745EA2B2" w14:textId="77777777" w:rsidR="00110A09" w:rsidRPr="00CC40C8" w:rsidRDefault="009B5CBD" w:rsidP="009B5CBD">
      <w:pPr>
        <w:pStyle w:val="ctext"/>
      </w:pPr>
      <w:r w:rsidRPr="00CC40C8">
        <w:t xml:space="preserve">Providers with vendor systems can also receive remittance advice reports by utilizing the ASC X.12 5010A 835 </w:t>
      </w:r>
      <w:proofErr w:type="gramStart"/>
      <w:r w:rsidRPr="00CC40C8">
        <w:t>transaction</w:t>
      </w:r>
      <w:proofErr w:type="gramEnd"/>
      <w:r w:rsidRPr="00CC40C8">
        <w:t xml:space="preserve"> with the appropriate X.12 companion guide.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69825181"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6D9470C3" w14:textId="77777777" w:rsidR="00110A09" w:rsidRPr="00CC40C8" w:rsidRDefault="00110A09" w:rsidP="00F913FC">
            <w:pPr>
              <w:pStyle w:val="chead2"/>
              <w:numPr>
                <w:ilvl w:val="12"/>
                <w:numId w:val="0"/>
              </w:numPr>
              <w:ind w:left="1440" w:hanging="1440"/>
            </w:pPr>
            <w:bookmarkStart w:id="34" w:name="_Toc329346253"/>
            <w:bookmarkStart w:id="35" w:name="_Toc488316753"/>
            <w:bookmarkStart w:id="36" w:name="_Toc199334727"/>
            <w:r w:rsidRPr="00CC40C8">
              <w:t>301.240</w:t>
            </w:r>
            <w:r w:rsidRPr="00CC40C8">
              <w:tab/>
              <w:t>Prior Authorization Request</w:t>
            </w:r>
            <w:bookmarkEnd w:id="34"/>
            <w:bookmarkEnd w:id="35"/>
            <w:bookmarkEnd w:id="36"/>
          </w:p>
        </w:tc>
        <w:tc>
          <w:tcPr>
            <w:tcW w:w="1238" w:type="dxa"/>
            <w:tcBorders>
              <w:top w:val="single" w:sz="6" w:space="0" w:color="FFFFFF"/>
              <w:left w:val="single" w:sz="6" w:space="0" w:color="FFFFFF"/>
              <w:bottom w:val="single" w:sz="6" w:space="0" w:color="FFFFFF"/>
              <w:right w:val="single" w:sz="6" w:space="0" w:color="FFFFFF"/>
            </w:tcBorders>
          </w:tcPr>
          <w:p w14:paraId="72B6CA78" w14:textId="77777777" w:rsidR="00110A09" w:rsidRPr="00CC40C8" w:rsidRDefault="0030476D" w:rsidP="00F913FC">
            <w:pPr>
              <w:pStyle w:val="cDate2"/>
              <w:numPr>
                <w:ilvl w:val="12"/>
                <w:numId w:val="0"/>
              </w:numPr>
            </w:pPr>
            <w:r w:rsidRPr="00CC40C8">
              <w:t>8-1-21</w:t>
            </w:r>
          </w:p>
        </w:tc>
      </w:tr>
    </w:tbl>
    <w:p w14:paraId="477DC211" w14:textId="77777777" w:rsidR="0030476D" w:rsidRPr="00CC40C8" w:rsidRDefault="0030476D" w:rsidP="0030476D">
      <w:pPr>
        <w:pStyle w:val="ctext"/>
      </w:pPr>
      <w:r w:rsidRPr="00CC40C8">
        <w:t>Providers can review instructions for Prior Authorization Requests in the Section II of their program’s provider manual.</w:t>
      </w:r>
    </w:p>
    <w:p w14:paraId="3E8AD7D9" w14:textId="77777777" w:rsidR="0030476D" w:rsidRPr="00CC40C8" w:rsidRDefault="0030476D" w:rsidP="0030476D">
      <w:pPr>
        <w:pStyle w:val="ctext"/>
      </w:pPr>
      <w:proofErr w:type="gramStart"/>
      <w:r w:rsidRPr="00CC40C8">
        <w:t>Some prior authorizations are processed by other Medicaid contractors</w:t>
      </w:r>
      <w:proofErr w:type="gramEnd"/>
      <w:r w:rsidRPr="00CC40C8">
        <w:t>:</w:t>
      </w:r>
    </w:p>
    <w:p w14:paraId="6F877938" w14:textId="5030B1D7" w:rsidR="0030476D" w:rsidRPr="00CC40C8" w:rsidRDefault="0030476D" w:rsidP="0030476D">
      <w:pPr>
        <w:pStyle w:val="CLETTERED"/>
      </w:pPr>
      <w:r w:rsidRPr="00CC40C8">
        <w:lastRenderedPageBreak/>
        <w:t>A.</w:t>
      </w:r>
      <w:r w:rsidRPr="00CC40C8">
        <w:tab/>
        <w:t xml:space="preserve">DHS or its </w:t>
      </w:r>
      <w:bookmarkStart w:id="37" w:name="_Hlk30165873"/>
      <w:r w:rsidRPr="00CC40C8">
        <w:t xml:space="preserve">designated vendor </w:t>
      </w:r>
      <w:bookmarkEnd w:id="37"/>
      <w:r w:rsidRPr="00CC40C8">
        <w:t xml:space="preserve">can assist with the Medicaid Utilization Management Process, surgical procedures, assistant surgeons, transplants, anesthesia, orthotics and prosthetics, inpatient services, lab and radiology, lab-molecular pathology, rehabilitation hospitals, personal care for beneficiaries under age 21, Child Health Management Services, and Professional Services including extension of benefits for Podiatry and Professional level visits. </w:t>
      </w:r>
      <w:hyperlink r:id="rId13" w:history="1">
        <w:r w:rsidRPr="00CC40C8">
          <w:rPr>
            <w:rStyle w:val="Hyperlink"/>
          </w:rPr>
          <w:t>View or print contact information for the designated vendor for these types of PAs.</w:t>
        </w:r>
      </w:hyperlink>
    </w:p>
    <w:p w14:paraId="3B424DEF" w14:textId="7D1693DF" w:rsidR="00110A09" w:rsidRPr="00CC40C8" w:rsidRDefault="0030476D" w:rsidP="0030476D">
      <w:pPr>
        <w:pStyle w:val="CLETTERED"/>
      </w:pPr>
      <w:r w:rsidRPr="00CC40C8">
        <w:t>B.</w:t>
      </w:r>
      <w:r w:rsidRPr="00CC40C8">
        <w:tab/>
        <w:t xml:space="preserve">DHS or its designated behavioral health vendor can assist with PAs for Inpatient Psychiatric Services, Outpatient Behavioral Health Services and Substance Abuse Services. </w:t>
      </w:r>
      <w:hyperlink r:id="rId14" w:history="1">
        <w:r w:rsidRPr="00CC40C8">
          <w:rPr>
            <w:rStyle w:val="Hyperlink"/>
          </w:rPr>
          <w:t>View or print contact information for the designated behavioral health vendor</w:t>
        </w:r>
      </w:hyperlink>
      <w:r w:rsidRPr="00CC40C8">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339DCC0F"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79B49593" w14:textId="77777777" w:rsidR="00110A09" w:rsidRPr="00CC40C8" w:rsidRDefault="00110A09" w:rsidP="00F913FC">
            <w:pPr>
              <w:pStyle w:val="chead2"/>
              <w:numPr>
                <w:ilvl w:val="12"/>
                <w:numId w:val="0"/>
              </w:numPr>
              <w:ind w:left="1440" w:hanging="1440"/>
            </w:pPr>
            <w:bookmarkStart w:id="38" w:name="_Toc199334728"/>
            <w:r w:rsidRPr="00CC40C8">
              <w:t>301.300</w:t>
            </w:r>
            <w:r w:rsidRPr="00CC40C8">
              <w:tab/>
              <w:t>Contacts</w:t>
            </w:r>
            <w:bookmarkEnd w:id="38"/>
          </w:p>
        </w:tc>
        <w:tc>
          <w:tcPr>
            <w:tcW w:w="1238" w:type="dxa"/>
            <w:tcBorders>
              <w:top w:val="single" w:sz="6" w:space="0" w:color="FFFFFF"/>
              <w:left w:val="single" w:sz="6" w:space="0" w:color="FFFFFF"/>
              <w:bottom w:val="single" w:sz="6" w:space="0" w:color="FFFFFF"/>
              <w:right w:val="single" w:sz="6" w:space="0" w:color="FFFFFF"/>
            </w:tcBorders>
          </w:tcPr>
          <w:p w14:paraId="1FDB1ABF" w14:textId="77777777" w:rsidR="00110A09" w:rsidRPr="00CC40C8" w:rsidRDefault="00110A09" w:rsidP="00F913FC">
            <w:pPr>
              <w:pStyle w:val="cDate2"/>
              <w:numPr>
                <w:ilvl w:val="12"/>
                <w:numId w:val="0"/>
              </w:numPr>
            </w:pPr>
            <w:r w:rsidRPr="00CC40C8">
              <w:t>11-1-17</w:t>
            </w:r>
          </w:p>
        </w:tc>
      </w:tr>
    </w:tbl>
    <w:p w14:paraId="47AA178B" w14:textId="35D49DCC" w:rsidR="00110A09" w:rsidRPr="00CC40C8" w:rsidRDefault="00110A09" w:rsidP="00110A09">
      <w:pPr>
        <w:pStyle w:val="ctext"/>
        <w:numPr>
          <w:ilvl w:val="12"/>
          <w:numId w:val="0"/>
        </w:numPr>
        <w:ind w:left="360"/>
      </w:pPr>
      <w:r w:rsidRPr="00CC40C8">
        <w:t xml:space="preserve">The Arkansas Medicaid fiscal agent maintains a Provider Assistance Center (PAC) to assist Medicaid providers during regular business hours from 8:00 a.m. to 5:00 p.m. Central Standard Time.  </w:t>
      </w:r>
      <w:hyperlink r:id="rId15" w:history="1">
        <w:r w:rsidRPr="00CC40C8">
          <w:rPr>
            <w:rStyle w:val="Hyperlink"/>
          </w:rPr>
          <w:t>View or print PAC contact information.</w:t>
        </w:r>
      </w:hyperlink>
    </w:p>
    <w:p w14:paraId="6355FCE5" w14:textId="1FED48CF" w:rsidR="00110A09" w:rsidRPr="00CC40C8" w:rsidRDefault="00110A09" w:rsidP="00110A09">
      <w:pPr>
        <w:pStyle w:val="ctext"/>
        <w:numPr>
          <w:ilvl w:val="12"/>
          <w:numId w:val="0"/>
        </w:numPr>
        <w:ind w:left="360"/>
      </w:pPr>
      <w:r w:rsidRPr="00CC40C8">
        <w:t xml:space="preserve">The Arkansas Medicaid fiscal agent also has a staff of representatives available during regular business hours from 8:00 a.m. to 5:00 p.m. to assist with any needs concerning electronic solutions.  </w:t>
      </w:r>
      <w:hyperlink r:id="rId16" w:history="1">
        <w:r w:rsidRPr="009170F4">
          <w:rPr>
            <w:rStyle w:val="Hyperlink"/>
          </w:rPr>
          <w:t>View or print PAC contact information.</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148C98B3"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74D3CF61" w14:textId="77777777" w:rsidR="00110A09" w:rsidRPr="00CC40C8" w:rsidRDefault="00110A09" w:rsidP="00F913FC">
            <w:pPr>
              <w:pStyle w:val="chead2"/>
              <w:numPr>
                <w:ilvl w:val="12"/>
                <w:numId w:val="0"/>
              </w:numPr>
              <w:ind w:left="1440" w:hanging="1440"/>
            </w:pPr>
            <w:bookmarkStart w:id="39" w:name="_Toc38080436"/>
            <w:bookmarkStart w:id="40" w:name="_Toc38080938"/>
            <w:bookmarkStart w:id="41" w:name="_Toc488316755"/>
            <w:bookmarkStart w:id="42" w:name="_Toc199334729"/>
            <w:r w:rsidRPr="00CC40C8">
              <w:t>302.000</w:t>
            </w:r>
            <w:r w:rsidRPr="00CC40C8">
              <w:tab/>
              <w:t>Timely Filing</w:t>
            </w:r>
            <w:bookmarkEnd w:id="39"/>
            <w:bookmarkEnd w:id="40"/>
            <w:bookmarkEnd w:id="41"/>
            <w:bookmarkEnd w:id="42"/>
          </w:p>
        </w:tc>
        <w:tc>
          <w:tcPr>
            <w:tcW w:w="1238" w:type="dxa"/>
            <w:tcBorders>
              <w:top w:val="single" w:sz="6" w:space="0" w:color="FFFFFF"/>
              <w:left w:val="single" w:sz="6" w:space="0" w:color="FFFFFF"/>
              <w:bottom w:val="single" w:sz="6" w:space="0" w:color="FFFFFF"/>
              <w:right w:val="single" w:sz="6" w:space="0" w:color="FFFFFF"/>
            </w:tcBorders>
          </w:tcPr>
          <w:p w14:paraId="7CC7B58B" w14:textId="77777777" w:rsidR="00110A09" w:rsidRPr="00CC40C8" w:rsidRDefault="00110A09" w:rsidP="00F913FC">
            <w:pPr>
              <w:pStyle w:val="cDate2"/>
              <w:numPr>
                <w:ilvl w:val="12"/>
                <w:numId w:val="0"/>
              </w:numPr>
            </w:pPr>
            <w:r w:rsidRPr="00CC40C8">
              <w:t>11-1-17</w:t>
            </w:r>
          </w:p>
        </w:tc>
      </w:tr>
    </w:tbl>
    <w:p w14:paraId="70CAC099" w14:textId="77777777" w:rsidR="00110A09" w:rsidRPr="00CC40C8" w:rsidRDefault="00110A09" w:rsidP="00110A09">
      <w:pPr>
        <w:pStyle w:val="ctext"/>
        <w:numPr>
          <w:ilvl w:val="12"/>
          <w:numId w:val="0"/>
        </w:numPr>
        <w:ind w:left="360"/>
      </w:pPr>
      <w:r w:rsidRPr="00CC40C8">
        <w:t xml:space="preserve">The </w:t>
      </w:r>
      <w:r w:rsidRPr="00CC40C8">
        <w:rPr>
          <w:i/>
        </w:rPr>
        <w:t>Code of Federal Regulations</w:t>
      </w:r>
      <w:r w:rsidRPr="00CC40C8">
        <w:t xml:space="preserve"> (42 CFR), at 447.45 (d) (1), states “The Medicaid agency must require providers to submit all claims no later than 12 months from the date of service.”  The 12-month filing deadline applies to all claims, including:</w:t>
      </w:r>
    </w:p>
    <w:p w14:paraId="2D4BA8EA" w14:textId="77777777" w:rsidR="00110A09" w:rsidRPr="00CC40C8" w:rsidRDefault="00110A09" w:rsidP="00110A09">
      <w:pPr>
        <w:pStyle w:val="CLETTERED"/>
      </w:pPr>
      <w:r w:rsidRPr="00CC40C8">
        <w:t>A.</w:t>
      </w:r>
      <w:r w:rsidRPr="00CC40C8">
        <w:tab/>
        <w:t>Claims for services provided to beneficiaries with joint Medicare/Medicaid eligibility.</w:t>
      </w:r>
    </w:p>
    <w:p w14:paraId="4A9BF23F" w14:textId="77777777" w:rsidR="00110A09" w:rsidRPr="00CC40C8" w:rsidRDefault="00110A09" w:rsidP="00110A09">
      <w:pPr>
        <w:pStyle w:val="CLETTERED"/>
      </w:pPr>
      <w:r w:rsidRPr="00CC40C8">
        <w:t>B.</w:t>
      </w:r>
      <w:r w:rsidRPr="00CC40C8">
        <w:tab/>
        <w:t>Adjustment requests and resubmissions of claims previously considered.</w:t>
      </w:r>
    </w:p>
    <w:p w14:paraId="5BA9418A" w14:textId="77777777" w:rsidR="00110A09" w:rsidRPr="00CC40C8" w:rsidRDefault="00110A09" w:rsidP="00110A09">
      <w:pPr>
        <w:pStyle w:val="CLETTERED"/>
      </w:pPr>
      <w:r w:rsidRPr="00CC40C8">
        <w:t>C.</w:t>
      </w:r>
      <w:r w:rsidRPr="00CC40C8">
        <w:tab/>
        <w:t>Claims for services provided to individuals who acquire Medicaid eligibility retroactively.</w:t>
      </w:r>
    </w:p>
    <w:p w14:paraId="07441F22" w14:textId="77777777" w:rsidR="00110A09" w:rsidRPr="00CC40C8" w:rsidRDefault="00110A09" w:rsidP="006C45A5">
      <w:pPr>
        <w:pStyle w:val="ctext"/>
        <w:numPr>
          <w:ilvl w:val="12"/>
          <w:numId w:val="0"/>
        </w:numPr>
        <w:ind w:left="360"/>
      </w:pPr>
      <w:r w:rsidRPr="00CC40C8">
        <w:t>There are no exceptions to the 12-month filing deadline policy.  However, the definitions and additional federal regulations in the next section will permit some flexibility for those who adhere closely to them.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5B5F0CA5"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5B6B0037" w14:textId="77777777" w:rsidR="00110A09" w:rsidRPr="00CC40C8" w:rsidRDefault="00110A09" w:rsidP="00F913FC">
            <w:pPr>
              <w:pStyle w:val="chead2"/>
              <w:numPr>
                <w:ilvl w:val="12"/>
                <w:numId w:val="0"/>
              </w:numPr>
              <w:ind w:left="1440" w:hanging="1440"/>
            </w:pPr>
            <w:bookmarkStart w:id="43" w:name="_Toc38080437"/>
            <w:bookmarkStart w:id="44" w:name="_Toc38080939"/>
            <w:bookmarkStart w:id="45" w:name="_Toc488316756"/>
            <w:bookmarkStart w:id="46" w:name="_Toc199334730"/>
            <w:r w:rsidRPr="00CC40C8">
              <w:t>302.100</w:t>
            </w:r>
            <w:r w:rsidRPr="00CC40C8">
              <w:tab/>
              <w:t>Medicare/Medicaid Crossover Claims</w:t>
            </w:r>
            <w:bookmarkEnd w:id="43"/>
            <w:bookmarkEnd w:id="44"/>
            <w:bookmarkEnd w:id="45"/>
            <w:bookmarkEnd w:id="46"/>
          </w:p>
        </w:tc>
        <w:tc>
          <w:tcPr>
            <w:tcW w:w="1238" w:type="dxa"/>
            <w:tcBorders>
              <w:top w:val="single" w:sz="6" w:space="0" w:color="FFFFFF"/>
              <w:left w:val="single" w:sz="6" w:space="0" w:color="FFFFFF"/>
              <w:bottom w:val="single" w:sz="6" w:space="0" w:color="FFFFFF"/>
              <w:right w:val="single" w:sz="6" w:space="0" w:color="FFFFFF"/>
            </w:tcBorders>
          </w:tcPr>
          <w:p w14:paraId="32F425E8" w14:textId="77777777" w:rsidR="00110A09" w:rsidRPr="00CC40C8" w:rsidRDefault="00110A09" w:rsidP="00F913FC">
            <w:pPr>
              <w:pStyle w:val="cDate2"/>
              <w:numPr>
                <w:ilvl w:val="12"/>
                <w:numId w:val="0"/>
              </w:numPr>
            </w:pPr>
            <w:r w:rsidRPr="00CC40C8">
              <w:t>11-1-17</w:t>
            </w:r>
          </w:p>
        </w:tc>
      </w:tr>
    </w:tbl>
    <w:p w14:paraId="68750E33" w14:textId="77777777" w:rsidR="00110A09" w:rsidRPr="00CC40C8" w:rsidRDefault="00110A09" w:rsidP="00110A09">
      <w:pPr>
        <w:pStyle w:val="ctext"/>
        <w:numPr>
          <w:ilvl w:val="12"/>
          <w:numId w:val="0"/>
        </w:numPr>
        <w:ind w:left="360"/>
      </w:pPr>
      <w:r w:rsidRPr="00CC40C8">
        <w:t>Federal regulations dictate that providers must file the Medicaid portion of claims for dually eligible beneficiaries within 12 months of the beginning date of service.  The Medicare claim will establish timely filing for Medicaid, if the provider files with Medicare during the 12-month Medicaid filing deadline.  Medicaid may then consider payment of a Medicare deductible and/or coinsurance, even if the Medicare intermediary or carrier crosses the claim to Medicaid after more than a year has passed since the date of service.  Medicaid may also consider such a claim for payment if Medicare notifies only the provider and does not electronically forward the claim to Medicaid.  Federal regulations permit Medicaid to pay its portion of the claim within six (6) months after the Medicaid “agency or the provider receives notice of the disposition of the Medicare claim.”</w:t>
      </w:r>
    </w:p>
    <w:p w14:paraId="6DAEA8D2" w14:textId="77777777" w:rsidR="00110A09" w:rsidRPr="00CC40C8" w:rsidRDefault="00110A09" w:rsidP="00110A09">
      <w:pPr>
        <w:pStyle w:val="ctext"/>
        <w:numPr>
          <w:ilvl w:val="12"/>
          <w:numId w:val="0"/>
        </w:numPr>
        <w:ind w:left="360"/>
      </w:pPr>
      <w:r w:rsidRPr="00CC40C8">
        <w:t xml:space="preserve">Providers may not electronically transmit any claims for dates of service over 12 months in the past to the Arkansas Medicaid fiscal agent. To submit a Medicare/Medicaid crossover claim meeting the timely filing conditions in the above paragraph, please refer to </w:t>
      </w:r>
      <w:r w:rsidRPr="00CC40C8">
        <w:rPr>
          <w:i/>
        </w:rPr>
        <w:t xml:space="preserve">Patients </w:t>
      </w:r>
      <w:proofErr w:type="gramStart"/>
      <w:r w:rsidRPr="00CC40C8">
        <w:rPr>
          <w:i/>
        </w:rPr>
        <w:t>With</w:t>
      </w:r>
      <w:proofErr w:type="gramEnd"/>
      <w:r w:rsidRPr="00CC40C8">
        <w:rPr>
          <w:i/>
        </w:rPr>
        <w:t xml:space="preserve"> Joint Medicare/Medicaid Coverage</w:t>
      </w:r>
      <w:r w:rsidRPr="00CC40C8">
        <w:t xml:space="preserve">, Section 332.000 of this manual. In addition to following the billing procedures explained in Section 332.000, enclose a signed cover memo or Medicaid Claim Inquiry Form requesting payment for the Medicaid portion of a Medicare claim filed to Medicare </w:t>
      </w:r>
      <w:r w:rsidRPr="00CC40C8">
        <w:lastRenderedPageBreak/>
        <w:t>within 12 months of the date of service and adjudicated by Medicare more than 12 months after the date of service.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145DF8AA"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608F6883" w14:textId="77777777" w:rsidR="00110A09" w:rsidRPr="00CC40C8" w:rsidRDefault="00110A09" w:rsidP="00F913FC">
            <w:pPr>
              <w:pStyle w:val="chead2"/>
              <w:numPr>
                <w:ilvl w:val="12"/>
                <w:numId w:val="0"/>
              </w:numPr>
            </w:pPr>
            <w:bookmarkStart w:id="47" w:name="_Toc38080438"/>
            <w:bookmarkStart w:id="48" w:name="_Toc38080940"/>
            <w:bookmarkStart w:id="49" w:name="_Toc488316757"/>
            <w:bookmarkStart w:id="50" w:name="_Toc199334731"/>
            <w:r w:rsidRPr="00CC40C8">
              <w:t>302.200</w:t>
            </w:r>
            <w:r w:rsidRPr="00CC40C8">
              <w:tab/>
              <w:t>Clean Claims and New Claims</w:t>
            </w:r>
            <w:bookmarkEnd w:id="47"/>
            <w:bookmarkEnd w:id="48"/>
            <w:bookmarkEnd w:id="49"/>
            <w:bookmarkEnd w:id="50"/>
          </w:p>
        </w:tc>
        <w:tc>
          <w:tcPr>
            <w:tcW w:w="1238" w:type="dxa"/>
            <w:tcBorders>
              <w:top w:val="single" w:sz="6" w:space="0" w:color="FFFFFF"/>
              <w:left w:val="single" w:sz="6" w:space="0" w:color="FFFFFF"/>
              <w:bottom w:val="single" w:sz="6" w:space="0" w:color="FFFFFF"/>
              <w:right w:val="single" w:sz="6" w:space="0" w:color="FFFFFF"/>
            </w:tcBorders>
          </w:tcPr>
          <w:p w14:paraId="78A95CE7" w14:textId="77777777" w:rsidR="00110A09" w:rsidRPr="00CC40C8" w:rsidRDefault="00110A09" w:rsidP="00F913FC">
            <w:pPr>
              <w:pStyle w:val="cDate2"/>
              <w:numPr>
                <w:ilvl w:val="12"/>
                <w:numId w:val="0"/>
              </w:numPr>
            </w:pPr>
            <w:r w:rsidRPr="00CC40C8">
              <w:t>11-1-17</w:t>
            </w:r>
          </w:p>
        </w:tc>
      </w:tr>
    </w:tbl>
    <w:p w14:paraId="74195737" w14:textId="77777777" w:rsidR="00110A09" w:rsidRPr="00CC40C8" w:rsidRDefault="00110A09" w:rsidP="00110A09">
      <w:pPr>
        <w:pStyle w:val="ctext"/>
        <w:numPr>
          <w:ilvl w:val="12"/>
          <w:numId w:val="0"/>
        </w:numPr>
        <w:ind w:left="360"/>
      </w:pPr>
      <w:r w:rsidRPr="00CC40C8">
        <w:t xml:space="preserve">The definitions of the terms </w:t>
      </w:r>
      <w:r w:rsidRPr="00CC40C8">
        <w:rPr>
          <w:i/>
        </w:rPr>
        <w:t>clean claim</w:t>
      </w:r>
      <w:r w:rsidRPr="00CC40C8">
        <w:t xml:space="preserve"> and </w:t>
      </w:r>
      <w:r w:rsidRPr="00CC40C8">
        <w:rPr>
          <w:i/>
        </w:rPr>
        <w:t>new claim</w:t>
      </w:r>
      <w:r w:rsidRPr="00CC40C8">
        <w:t xml:space="preserve"> help to determine which claims and adjustments Medicaid may consider for payment when more than 12 months have passed since the beginning date of service.</w:t>
      </w:r>
    </w:p>
    <w:p w14:paraId="0B33C16F" w14:textId="77777777" w:rsidR="00110A09" w:rsidRPr="00CC40C8" w:rsidRDefault="00110A09" w:rsidP="00110A09">
      <w:pPr>
        <w:pStyle w:val="ctext"/>
        <w:numPr>
          <w:ilvl w:val="12"/>
          <w:numId w:val="0"/>
        </w:numPr>
        <w:ind w:left="360"/>
      </w:pPr>
      <w:r w:rsidRPr="00CC40C8">
        <w:t>42 CFR, at 447.45 (b), defines a clean claim as a claim that Medicaid can process “...without obtaining additional information from the provider of the service or from a third party.”  The definition “...includes a claim with errors originating in a State’s claims system.”</w:t>
      </w:r>
    </w:p>
    <w:p w14:paraId="5B907AE4" w14:textId="77777777" w:rsidR="00110A09" w:rsidRPr="00CC40C8" w:rsidRDefault="00110A09" w:rsidP="00110A09">
      <w:pPr>
        <w:pStyle w:val="ctext"/>
        <w:numPr>
          <w:ilvl w:val="12"/>
          <w:numId w:val="0"/>
        </w:numPr>
        <w:ind w:left="360"/>
      </w:pPr>
      <w:r w:rsidRPr="00CC40C8">
        <w:t xml:space="preserve">A claim that denies for omitted or incorrect data or for missing attachments is </w:t>
      </w:r>
      <w:r w:rsidRPr="00CC40C8">
        <w:rPr>
          <w:u w:val="single"/>
        </w:rPr>
        <w:t>not</w:t>
      </w:r>
      <w:r w:rsidRPr="00CC40C8">
        <w:t xml:space="preserve"> a clean claim.  A claim filed more than 12 months after the beginning date of service is not a clean claim, except under the special circumstances described below.</w:t>
      </w:r>
    </w:p>
    <w:p w14:paraId="50C7662D" w14:textId="77777777" w:rsidR="00110A09" w:rsidRPr="00CC40C8" w:rsidRDefault="00110A09" w:rsidP="00110A09">
      <w:pPr>
        <w:pStyle w:val="ctext"/>
        <w:numPr>
          <w:ilvl w:val="12"/>
          <w:numId w:val="0"/>
        </w:numPr>
        <w:ind w:left="360"/>
      </w:pPr>
      <w:r w:rsidRPr="00CC40C8">
        <w:t>A new claim is a claim that is unique, differing from all other claims in at least one material fact.  It is very important to note that identical claims received by Medicaid on different days differ in the material fact of their receipt date and are both new claims unless defined otherwise in the next paragraph.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436D5EEA"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0CA7B507" w14:textId="77777777" w:rsidR="00110A09" w:rsidRPr="00CC40C8" w:rsidRDefault="00110A09" w:rsidP="00F913FC">
            <w:pPr>
              <w:pStyle w:val="chead2"/>
              <w:numPr>
                <w:ilvl w:val="12"/>
                <w:numId w:val="0"/>
              </w:numPr>
              <w:ind w:left="1440" w:hanging="1440"/>
            </w:pPr>
            <w:bookmarkStart w:id="51" w:name="_Toc38080439"/>
            <w:bookmarkStart w:id="52" w:name="_Toc38080941"/>
            <w:bookmarkStart w:id="53" w:name="_Toc488316758"/>
            <w:bookmarkStart w:id="54" w:name="_Toc199334732"/>
            <w:r w:rsidRPr="00CC40C8">
              <w:t>302.300</w:t>
            </w:r>
            <w:r w:rsidRPr="00CC40C8">
              <w:tab/>
              <w:t>Claims Paid or Denied Incorrectly</w:t>
            </w:r>
            <w:bookmarkEnd w:id="51"/>
            <w:bookmarkEnd w:id="52"/>
            <w:bookmarkEnd w:id="53"/>
            <w:bookmarkEnd w:id="54"/>
          </w:p>
        </w:tc>
        <w:tc>
          <w:tcPr>
            <w:tcW w:w="1238" w:type="dxa"/>
            <w:tcBorders>
              <w:top w:val="single" w:sz="6" w:space="0" w:color="FFFFFF"/>
              <w:left w:val="single" w:sz="6" w:space="0" w:color="FFFFFF"/>
              <w:bottom w:val="single" w:sz="6" w:space="0" w:color="FFFFFF"/>
              <w:right w:val="single" w:sz="6" w:space="0" w:color="FFFFFF"/>
            </w:tcBorders>
          </w:tcPr>
          <w:p w14:paraId="18D87781" w14:textId="77777777" w:rsidR="00110A09" w:rsidRPr="00CC40C8" w:rsidRDefault="00110A09" w:rsidP="00F913FC">
            <w:pPr>
              <w:pStyle w:val="cDate2"/>
              <w:numPr>
                <w:ilvl w:val="12"/>
                <w:numId w:val="0"/>
              </w:numPr>
            </w:pPr>
            <w:r w:rsidRPr="00CC40C8">
              <w:t>11-1-17</w:t>
            </w:r>
          </w:p>
        </w:tc>
      </w:tr>
    </w:tbl>
    <w:p w14:paraId="55DF02AF" w14:textId="77777777" w:rsidR="00110A09" w:rsidRPr="00CC40C8" w:rsidRDefault="00110A09" w:rsidP="00110A09">
      <w:pPr>
        <w:pStyle w:val="ctext"/>
        <w:numPr>
          <w:ilvl w:val="12"/>
          <w:numId w:val="0"/>
        </w:numPr>
        <w:ind w:left="360"/>
      </w:pPr>
      <w:r w:rsidRPr="00CC40C8">
        <w:t xml:space="preserve">Sometimes a clean claim pays incorrectly or denies incorrectly.  When a provider files an adjustment request for such a </w:t>
      </w:r>
      <w:proofErr w:type="gramStart"/>
      <w:r w:rsidRPr="00CC40C8">
        <w:t>claim, or</w:t>
      </w:r>
      <w:proofErr w:type="gramEnd"/>
      <w:r w:rsidRPr="00CC40C8">
        <w:t xml:space="preserve"> refiles the claim after 12 months have passed from the beginning date of service, the submission is not necessarily a new claim.  The adjustment or claim may be within the filing deadline.  Instructions for resubmitting these claims can be found in Section 302.500.  For Medicaid to consider that the submission is not a new claim and therefore within the filing deadline, the adjustment or claim must meet two requirements:</w:t>
      </w:r>
    </w:p>
    <w:p w14:paraId="6776DEF2" w14:textId="77777777" w:rsidR="00110A09" w:rsidRPr="00CC40C8" w:rsidRDefault="00110A09" w:rsidP="00110A09">
      <w:pPr>
        <w:pStyle w:val="CLETTERED"/>
      </w:pPr>
      <w:r w:rsidRPr="00CC40C8">
        <w:t>A.</w:t>
      </w:r>
      <w:r w:rsidRPr="00CC40C8">
        <w:tab/>
        <w:t>The only material fact that differs between the two filings is the claim receipt date because the Medicaid agency or its fiscal agent processed the initial claim incorrectly.</w:t>
      </w:r>
    </w:p>
    <w:p w14:paraId="5653CEEB" w14:textId="77777777" w:rsidR="00110A09" w:rsidRPr="00CC40C8" w:rsidRDefault="00110A09" w:rsidP="006C45A5">
      <w:pPr>
        <w:pStyle w:val="CLETTERED"/>
      </w:pPr>
      <w:r w:rsidRPr="00CC40C8">
        <w:t>B.</w:t>
      </w:r>
      <w:r w:rsidRPr="00CC40C8">
        <w:tab/>
        <w:t>The provider includes documentation that the Medicaid agency or fiscal agent error prevented resubmittal within the 12-month filing deadline.</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110A09" w:rsidRPr="00CC40C8" w14:paraId="463C8495"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6835E183" w14:textId="77777777" w:rsidR="00110A09" w:rsidRPr="00CC40C8" w:rsidRDefault="00110A09" w:rsidP="00F913FC">
            <w:pPr>
              <w:pStyle w:val="chead2"/>
            </w:pPr>
            <w:bookmarkStart w:id="55" w:name="_Toc38080440"/>
            <w:bookmarkStart w:id="56" w:name="_Toc38080942"/>
            <w:bookmarkStart w:id="57" w:name="_Toc488316759"/>
            <w:bookmarkStart w:id="58" w:name="_Toc199334733"/>
            <w:r w:rsidRPr="00CC40C8">
              <w:t>302.400</w:t>
            </w:r>
            <w:r w:rsidRPr="00CC40C8">
              <w:tab/>
              <w:t xml:space="preserve">Claims </w:t>
            </w:r>
            <w:proofErr w:type="gramStart"/>
            <w:r w:rsidRPr="00CC40C8">
              <w:t>With</w:t>
            </w:r>
            <w:proofErr w:type="gramEnd"/>
            <w:r w:rsidRPr="00CC40C8">
              <w:t xml:space="preserve"> Retroactive Eligibility</w:t>
            </w:r>
            <w:bookmarkEnd w:id="55"/>
            <w:bookmarkEnd w:id="56"/>
            <w:bookmarkEnd w:id="57"/>
            <w:bookmarkEnd w:id="58"/>
          </w:p>
        </w:tc>
        <w:tc>
          <w:tcPr>
            <w:tcW w:w="1238" w:type="dxa"/>
            <w:tcBorders>
              <w:top w:val="single" w:sz="6" w:space="0" w:color="FFFFFF"/>
              <w:left w:val="single" w:sz="6" w:space="0" w:color="FFFFFF"/>
              <w:bottom w:val="single" w:sz="6" w:space="0" w:color="FFFFFF"/>
              <w:right w:val="single" w:sz="6" w:space="0" w:color="FFFFFF"/>
            </w:tcBorders>
          </w:tcPr>
          <w:p w14:paraId="76195E1D" w14:textId="77777777" w:rsidR="00110A09" w:rsidRPr="00CC40C8" w:rsidRDefault="006C45A5" w:rsidP="00F913FC">
            <w:pPr>
              <w:pStyle w:val="cDate2"/>
            </w:pPr>
            <w:r w:rsidRPr="00CC40C8">
              <w:t>7-1-20</w:t>
            </w:r>
          </w:p>
        </w:tc>
      </w:tr>
    </w:tbl>
    <w:p w14:paraId="1AB72052" w14:textId="77777777" w:rsidR="006C45A5" w:rsidRPr="00CC40C8" w:rsidRDefault="006C45A5" w:rsidP="006C45A5">
      <w:pPr>
        <w:pStyle w:val="ctext"/>
      </w:pPr>
      <w:r w:rsidRPr="00CC40C8">
        <w:t>Retroactive eligibility does not constitute an exception to the filing deadline policy.  If an appeal or other administrative action delays an eligibility determination, the provider must submit the claim within the 12-month filing deadline.  If the claim is denied for beneficiary ineligibility, the provider may resubmit the claim when the patient becomes eligible for the retroactive date(s) of service.  Medicaid may then consider the claim for payment because the provider submitted the initial claim within the 12-month filing deadline and the denial was not the result of an error by the provider.</w:t>
      </w:r>
    </w:p>
    <w:p w14:paraId="7E5FBB9B" w14:textId="77777777" w:rsidR="006C45A5" w:rsidRPr="00CC40C8" w:rsidRDefault="006C45A5" w:rsidP="006C45A5">
      <w:pPr>
        <w:pStyle w:val="ctext"/>
      </w:pPr>
      <w:r w:rsidRPr="00CC40C8">
        <w:t>Occasionally the State Medicaid agency or a federal agency, such as the Social Security Administration, is unable to complete a Medicaid eligibility determination in time for service providers to file timely claims.  Arkansas Medicaid’s claims processing system is unable to accept a claim for services provided to an ineligible individual or to suspend that claim until the individual is retroactively eligible for the claim dates of service.</w:t>
      </w:r>
    </w:p>
    <w:p w14:paraId="39AD3700" w14:textId="77777777" w:rsidR="006C45A5" w:rsidRPr="00CC40C8" w:rsidRDefault="006C45A5" w:rsidP="006C45A5">
      <w:pPr>
        <w:pStyle w:val="ctext"/>
      </w:pPr>
      <w:r w:rsidRPr="00CC40C8">
        <w:t xml:space="preserve">To resolve this dilemma, Arkansas Medicaid considers the pseudo beneficiary identification number 9999999999 to represent an “...error originating within (the) State’s claims system.”  Therefore, a claim containing that number is a clean claim </w:t>
      </w:r>
      <w:r w:rsidRPr="00CC40C8">
        <w:rPr>
          <w:u w:val="single"/>
        </w:rPr>
        <w:t>if it contains all other information necessary for correct processing</w:t>
      </w:r>
      <w:r w:rsidRPr="00CC40C8">
        <w:t>.</w:t>
      </w:r>
    </w:p>
    <w:p w14:paraId="4523C10F" w14:textId="77777777" w:rsidR="006C45A5" w:rsidRPr="00CC40C8" w:rsidRDefault="006C45A5" w:rsidP="006C45A5">
      <w:pPr>
        <w:pStyle w:val="ctext"/>
      </w:pPr>
      <w:r w:rsidRPr="00CC40C8">
        <w:lastRenderedPageBreak/>
        <w:t>By defining the initial timely filed claim as a clean claim denied because of agency processing error, we may allow the provider to refile the claim when the government agency completes the eligibility determination.  With the claim, the provider must submit proof of the initial filing and a letter or other documentation sufficient to explain that administrative processes (such as determination of SSI eligibility) prevented the resubmittal before the filing deadline.</w:t>
      </w:r>
    </w:p>
    <w:p w14:paraId="07B22FEC" w14:textId="77777777" w:rsidR="006C45A5" w:rsidRPr="00CC40C8" w:rsidRDefault="006C45A5" w:rsidP="006C45A5">
      <w:pPr>
        <w:pStyle w:val="ctext"/>
        <w:rPr>
          <w:rFonts w:cs="Arial"/>
        </w:rPr>
      </w:pPr>
      <w:r w:rsidRPr="00CC40C8">
        <w:rPr>
          <w:rFonts w:cs="Arial"/>
        </w:rPr>
        <w:t xml:space="preserve">To submit a claim for services provided to a patient who is not yet eligible for Medicaid, </w:t>
      </w:r>
      <w:proofErr w:type="gramStart"/>
      <w:r w:rsidRPr="00CC40C8">
        <w:rPr>
          <w:rFonts w:cs="Arial"/>
        </w:rPr>
        <w:t>enter,</w:t>
      </w:r>
      <w:proofErr w:type="gramEnd"/>
      <w:r w:rsidRPr="00CC40C8">
        <w:rPr>
          <w:rFonts w:cs="Arial"/>
        </w:rPr>
        <w:t xml:space="preserve"> on the claim form or on the electronic format (provider portal or billing vendor/trading partner), a </w:t>
      </w:r>
      <w:proofErr w:type="gramStart"/>
      <w:r w:rsidRPr="00CC40C8">
        <w:rPr>
          <w:rFonts w:cs="Arial"/>
        </w:rPr>
        <w:t>pseudo Medicaid</w:t>
      </w:r>
      <w:proofErr w:type="gramEnd"/>
      <w:r w:rsidRPr="00CC40C8">
        <w:rPr>
          <w:rFonts w:cs="Arial"/>
        </w:rPr>
        <w:t xml:space="preserve"> beneficiary identification number, 9999999999. Medicaid will deny the claim. Retain the denial or rejection for proof of timely filing if eligibility determination occurs more than twelve (12) months after the date of service.</w:t>
      </w:r>
    </w:p>
    <w:p w14:paraId="59E5318C" w14:textId="77777777" w:rsidR="00110A09" w:rsidRPr="00CC40C8" w:rsidRDefault="006C45A5" w:rsidP="006C45A5">
      <w:pPr>
        <w:pStyle w:val="ctext"/>
      </w:pPr>
      <w:r w:rsidRPr="00CC40C8">
        <w:rPr>
          <w:rFonts w:cs="Arial"/>
        </w:rPr>
        <w:t>Providers have twelve (12) months from the approval date of the patient’s Medicaid eligibility to resubmit a clean claim after filing a pseudo claim.  After the 12-month filing deadline (twelve (12) months from the Medicaid approval date) claims will be denied for timely filing and will not be paid.  It is the responsibility of the provider to verify the eligibility approval date.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4782E4BF"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48AAA645" w14:textId="77777777" w:rsidR="00110A09" w:rsidRPr="00CC40C8" w:rsidRDefault="00110A09" w:rsidP="00F913FC">
            <w:pPr>
              <w:pStyle w:val="chead2"/>
            </w:pPr>
            <w:bookmarkStart w:id="59" w:name="_Toc199334734"/>
            <w:r w:rsidRPr="00CC40C8">
              <w:t>302.410</w:t>
            </w:r>
            <w:r w:rsidRPr="00CC40C8">
              <w:tab/>
              <w:t>Claims Involving Retroactive Eligibility</w:t>
            </w:r>
            <w:bookmarkEnd w:id="59"/>
          </w:p>
        </w:tc>
        <w:tc>
          <w:tcPr>
            <w:tcW w:w="1238" w:type="dxa"/>
            <w:tcBorders>
              <w:top w:val="single" w:sz="6" w:space="0" w:color="FFFFFF"/>
              <w:left w:val="single" w:sz="6" w:space="0" w:color="FFFFFF"/>
              <w:bottom w:val="single" w:sz="6" w:space="0" w:color="FFFFFF"/>
              <w:right w:val="single" w:sz="6" w:space="0" w:color="FFFFFF"/>
            </w:tcBorders>
          </w:tcPr>
          <w:p w14:paraId="55B979CF" w14:textId="77777777" w:rsidR="00110A09" w:rsidRPr="00CC40C8" w:rsidRDefault="00110A09" w:rsidP="00F913FC">
            <w:pPr>
              <w:pStyle w:val="cDate2"/>
            </w:pPr>
            <w:r w:rsidRPr="00CC40C8">
              <w:t>11-1-17</w:t>
            </w:r>
          </w:p>
        </w:tc>
      </w:tr>
    </w:tbl>
    <w:p w14:paraId="038E5878" w14:textId="77777777" w:rsidR="00110A09" w:rsidRPr="00CC40C8" w:rsidRDefault="00110A09" w:rsidP="00110A09">
      <w:pPr>
        <w:pStyle w:val="ctext"/>
      </w:pPr>
      <w:r w:rsidRPr="00CC40C8">
        <w:t>Submit a paper claim to the address below, attaching:</w:t>
      </w:r>
    </w:p>
    <w:p w14:paraId="06E4A859" w14:textId="77777777" w:rsidR="00110A09" w:rsidRPr="00CC40C8" w:rsidRDefault="00110A09" w:rsidP="00110A09">
      <w:pPr>
        <w:pStyle w:val="CLETTERED"/>
      </w:pPr>
      <w:r w:rsidRPr="00CC40C8">
        <w:t>A.</w:t>
      </w:r>
      <w:r w:rsidRPr="00CC40C8">
        <w:tab/>
        <w:t xml:space="preserve">A copy of the Remittance Advice (RA) report page, documenting a denial of the claim dated within 12 months after the beginning date of service, or </w:t>
      </w:r>
    </w:p>
    <w:p w14:paraId="0D1B0D04" w14:textId="77777777" w:rsidR="00110A09" w:rsidRPr="00CC40C8" w:rsidRDefault="00110A09" w:rsidP="00110A09">
      <w:pPr>
        <w:pStyle w:val="CLETTERED"/>
      </w:pPr>
      <w:r w:rsidRPr="00CC40C8">
        <w:t>B.</w:t>
      </w:r>
      <w:r w:rsidRPr="00CC40C8">
        <w:tab/>
        <w:t>A copy of the error response to an electronic transmission of the claim computer-dated within 12 months after the beginning date of service and</w:t>
      </w:r>
    </w:p>
    <w:p w14:paraId="61CF0C25" w14:textId="77777777" w:rsidR="00110A09" w:rsidRPr="00CC40C8" w:rsidRDefault="00110A09" w:rsidP="00110A09">
      <w:pPr>
        <w:pStyle w:val="CLETTERED"/>
      </w:pPr>
      <w:r w:rsidRPr="00CC40C8">
        <w:t>C.</w:t>
      </w:r>
      <w:r w:rsidRPr="00CC40C8">
        <w:tab/>
        <w:t>Any additional documentation necessary to explain why the error has prevented refiling the claim until more than 12 months have passed after the beginning date of service.</w:t>
      </w:r>
    </w:p>
    <w:p w14:paraId="5F11E266" w14:textId="3BE42CAE" w:rsidR="00110A09" w:rsidRPr="00CC40C8" w:rsidRDefault="00110A09" w:rsidP="00110A09">
      <w:pPr>
        <w:pStyle w:val="ctext"/>
        <w:rPr>
          <w:rFonts w:cs="Arial"/>
        </w:rPr>
      </w:pPr>
      <w:r w:rsidRPr="00CC40C8">
        <w:t xml:space="preserve">Send these materials to the Provider Assistance Center (PAC).  </w:t>
      </w:r>
      <w:hyperlink r:id="rId17" w:history="1">
        <w:r w:rsidRPr="00CC40C8">
          <w:rPr>
            <w:rStyle w:val="Hyperlink"/>
          </w:rPr>
          <w:t>View or print PAC contact information.</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70A0BBA0"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4C273FAA" w14:textId="77777777" w:rsidR="00110A09" w:rsidRPr="00CC40C8" w:rsidRDefault="00110A09" w:rsidP="00F913FC">
            <w:pPr>
              <w:pStyle w:val="chead2"/>
            </w:pPr>
            <w:bookmarkStart w:id="60" w:name="_Toc38080441"/>
            <w:bookmarkStart w:id="61" w:name="_Toc38080943"/>
            <w:bookmarkStart w:id="62" w:name="_Toc488316760"/>
            <w:bookmarkStart w:id="63" w:name="_Toc199334735"/>
            <w:r w:rsidRPr="00CC40C8">
              <w:t>302.500</w:t>
            </w:r>
            <w:r w:rsidRPr="00CC40C8">
              <w:tab/>
              <w:t>Submitting Adjustments and Resubmitting Claims</w:t>
            </w:r>
            <w:bookmarkEnd w:id="60"/>
            <w:bookmarkEnd w:id="61"/>
            <w:bookmarkEnd w:id="62"/>
            <w:bookmarkEnd w:id="63"/>
          </w:p>
        </w:tc>
        <w:tc>
          <w:tcPr>
            <w:tcW w:w="1238" w:type="dxa"/>
            <w:tcBorders>
              <w:top w:val="single" w:sz="6" w:space="0" w:color="FFFFFF"/>
              <w:left w:val="single" w:sz="6" w:space="0" w:color="FFFFFF"/>
              <w:bottom w:val="single" w:sz="6" w:space="0" w:color="FFFFFF"/>
              <w:right w:val="single" w:sz="6" w:space="0" w:color="FFFFFF"/>
            </w:tcBorders>
          </w:tcPr>
          <w:p w14:paraId="18C24A15" w14:textId="77777777" w:rsidR="00110A09" w:rsidRPr="00CC40C8" w:rsidRDefault="00110A09" w:rsidP="00F913FC">
            <w:pPr>
              <w:pStyle w:val="cDate2"/>
            </w:pPr>
            <w:r w:rsidRPr="00CC40C8">
              <w:t>11-1-17</w:t>
            </w:r>
          </w:p>
        </w:tc>
      </w:tr>
    </w:tbl>
    <w:p w14:paraId="614AEB93" w14:textId="77777777" w:rsidR="00110A09" w:rsidRPr="00CC40C8" w:rsidRDefault="00110A09" w:rsidP="00110A09">
      <w:pPr>
        <w:pStyle w:val="ctext"/>
      </w:pPr>
      <w:r w:rsidRPr="00CC40C8">
        <w:t>When it is necessary to submit an adjustment or resubmit a claim to Medicaid after 12 months have passed since the beginning date of service, the procedures below must be followed.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54613A37"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123C4963" w14:textId="77777777" w:rsidR="00110A09" w:rsidRPr="00CC40C8" w:rsidRDefault="00110A09" w:rsidP="00F913FC">
            <w:pPr>
              <w:pStyle w:val="chead2"/>
            </w:pPr>
            <w:bookmarkStart w:id="64" w:name="_Toc38080442"/>
            <w:bookmarkStart w:id="65" w:name="_Toc38080944"/>
            <w:bookmarkStart w:id="66" w:name="_Toc488316761"/>
            <w:bookmarkStart w:id="67" w:name="_Toc199334736"/>
            <w:r w:rsidRPr="00CC40C8">
              <w:t>302.510</w:t>
            </w:r>
            <w:r w:rsidRPr="00CC40C8">
              <w:tab/>
              <w:t>Adjustments</w:t>
            </w:r>
            <w:bookmarkEnd w:id="64"/>
            <w:bookmarkEnd w:id="65"/>
            <w:bookmarkEnd w:id="66"/>
            <w:bookmarkEnd w:id="67"/>
          </w:p>
        </w:tc>
        <w:tc>
          <w:tcPr>
            <w:tcW w:w="1238" w:type="dxa"/>
            <w:tcBorders>
              <w:top w:val="single" w:sz="6" w:space="0" w:color="FFFFFF"/>
              <w:left w:val="single" w:sz="6" w:space="0" w:color="FFFFFF"/>
              <w:bottom w:val="single" w:sz="6" w:space="0" w:color="FFFFFF"/>
              <w:right w:val="single" w:sz="6" w:space="0" w:color="FFFFFF"/>
            </w:tcBorders>
          </w:tcPr>
          <w:p w14:paraId="2DD80C6B" w14:textId="77777777" w:rsidR="00110A09" w:rsidRPr="00CC40C8" w:rsidRDefault="00110A09" w:rsidP="00F913FC">
            <w:pPr>
              <w:pStyle w:val="cDate2"/>
            </w:pPr>
            <w:r w:rsidRPr="00CC40C8">
              <w:t>11-1-17</w:t>
            </w:r>
          </w:p>
        </w:tc>
      </w:tr>
    </w:tbl>
    <w:p w14:paraId="3103258D" w14:textId="77777777" w:rsidR="00110A09" w:rsidRPr="00CC40C8" w:rsidRDefault="00110A09" w:rsidP="00110A09">
      <w:pPr>
        <w:pStyle w:val="ctext"/>
      </w:pPr>
      <w:r w:rsidRPr="00CC40C8">
        <w:t xml:space="preserve">If the fiscal agent has incorrectly paid a clean claim and the error has made it impossible to adjust the payment before 12 months have passed since the beginning date of service, a completed Adjustment Request Form (AR-004) must be submitted to the address specified on the form.  Attach the documentation necessary to explain why the error has prevented refiling the claim until more than 12 months have passed after the beginning date of service.  </w:t>
      </w:r>
      <w:hyperlink r:id="rId18" w:history="1">
        <w:r w:rsidRPr="00CC40C8">
          <w:rPr>
            <w:rStyle w:val="Hyperlink"/>
          </w:rPr>
          <w:t>View or print form AR-004 and instructions for completion.</w:t>
        </w:r>
      </w:hyperlink>
    </w:p>
    <w:p w14:paraId="60C45655" w14:textId="77777777" w:rsidR="00110A09" w:rsidRPr="00CC40C8" w:rsidRDefault="00110A09" w:rsidP="00110A09">
      <w:pPr>
        <w:pStyle w:val="Note"/>
        <w:ind w:left="360" w:firstLine="0"/>
      </w:pPr>
      <w:r w:rsidRPr="00CC40C8">
        <w:t>NOTE:  Pharmacy providers will need to complete form DMS-802 and submit it directly to the DMS Pharmacy Program by mail or fax.</w:t>
      </w:r>
    </w:p>
    <w:p w14:paraId="6730D8FD" w14:textId="0AA7A893" w:rsidR="00110A09" w:rsidRPr="00CC40C8" w:rsidRDefault="00110A09" w:rsidP="00110A09">
      <w:pPr>
        <w:pStyle w:val="ctext"/>
      </w:pPr>
      <w:hyperlink r:id="rId19" w:history="1">
        <w:r w:rsidRPr="00CC40C8">
          <w:rPr>
            <w:rStyle w:val="Hyperlink"/>
          </w:rPr>
          <w:t>View or print the DMS Pharmacy Unit contact information.</w:t>
        </w:r>
      </w:hyperlink>
    </w:p>
    <w:p w14:paraId="58014125" w14:textId="1D6FE7A2" w:rsidR="00110A09" w:rsidRPr="00CC40C8" w:rsidRDefault="00110A09" w:rsidP="00110A09">
      <w:pPr>
        <w:pStyle w:val="ctext"/>
      </w:pPr>
      <w:hyperlink r:id="rId20" w:history="1">
        <w:r w:rsidRPr="00CC40C8">
          <w:rPr>
            <w:rStyle w:val="Hyperlink"/>
          </w:rPr>
          <w:t>View or print form DMS-802.</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3197F4F3"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432CFD1C" w14:textId="77777777" w:rsidR="00110A09" w:rsidRPr="00CC40C8" w:rsidRDefault="00110A09" w:rsidP="00F913FC">
            <w:pPr>
              <w:pStyle w:val="chead2"/>
            </w:pPr>
            <w:bookmarkStart w:id="68" w:name="_Toc38080443"/>
            <w:bookmarkStart w:id="69" w:name="_Toc38080945"/>
            <w:bookmarkStart w:id="70" w:name="_Toc488316762"/>
            <w:bookmarkStart w:id="71" w:name="_Toc199334737"/>
            <w:r w:rsidRPr="00CC40C8">
              <w:t>302.520</w:t>
            </w:r>
            <w:r w:rsidRPr="00CC40C8">
              <w:tab/>
              <w:t>Claims Denied Incorrectly</w:t>
            </w:r>
            <w:bookmarkEnd w:id="68"/>
            <w:bookmarkEnd w:id="69"/>
            <w:bookmarkEnd w:id="70"/>
            <w:bookmarkEnd w:id="71"/>
          </w:p>
        </w:tc>
        <w:tc>
          <w:tcPr>
            <w:tcW w:w="1238" w:type="dxa"/>
            <w:tcBorders>
              <w:top w:val="single" w:sz="6" w:space="0" w:color="FFFFFF"/>
              <w:left w:val="single" w:sz="6" w:space="0" w:color="FFFFFF"/>
              <w:bottom w:val="single" w:sz="6" w:space="0" w:color="FFFFFF"/>
              <w:right w:val="single" w:sz="6" w:space="0" w:color="FFFFFF"/>
            </w:tcBorders>
          </w:tcPr>
          <w:p w14:paraId="2FF6FEC1" w14:textId="77777777" w:rsidR="00110A09" w:rsidRPr="00CC40C8" w:rsidRDefault="00110A09" w:rsidP="00F913FC">
            <w:pPr>
              <w:pStyle w:val="cDate2"/>
            </w:pPr>
            <w:r w:rsidRPr="00CC40C8">
              <w:t>11-1-17</w:t>
            </w:r>
          </w:p>
        </w:tc>
      </w:tr>
    </w:tbl>
    <w:p w14:paraId="2D9CE904" w14:textId="77777777" w:rsidR="00110A09" w:rsidRPr="00CC40C8" w:rsidRDefault="00110A09" w:rsidP="00110A09">
      <w:pPr>
        <w:pStyle w:val="ctext"/>
      </w:pPr>
      <w:r w:rsidRPr="00CC40C8">
        <w:t>Submit a paper claim to the address below, attaching:</w:t>
      </w:r>
    </w:p>
    <w:p w14:paraId="77A41704" w14:textId="77777777" w:rsidR="00110A09" w:rsidRPr="00CC40C8" w:rsidRDefault="00110A09" w:rsidP="00110A09">
      <w:pPr>
        <w:pStyle w:val="CLETTERED"/>
      </w:pPr>
      <w:r w:rsidRPr="00CC40C8">
        <w:t>A.</w:t>
      </w:r>
      <w:r w:rsidRPr="00CC40C8">
        <w:tab/>
        <w:t>A copy of the Remittance Advice (RA) report page that documents a denial within 12 months after the beginning date of service, or</w:t>
      </w:r>
    </w:p>
    <w:p w14:paraId="6D13E91D" w14:textId="77777777" w:rsidR="00110A09" w:rsidRPr="00CC40C8" w:rsidRDefault="00110A09" w:rsidP="00110A09">
      <w:pPr>
        <w:pStyle w:val="CLETTERED"/>
      </w:pPr>
      <w:r w:rsidRPr="00CC40C8">
        <w:lastRenderedPageBreak/>
        <w:t>B.</w:t>
      </w:r>
      <w:r w:rsidRPr="00CC40C8">
        <w:tab/>
        <w:t>A copy of the error response to an electronic transmission, computer-dated within 12 months after the beginning date of service and</w:t>
      </w:r>
    </w:p>
    <w:p w14:paraId="2FE2F6B2" w14:textId="77777777" w:rsidR="00110A09" w:rsidRPr="00CC40C8" w:rsidRDefault="00110A09" w:rsidP="00110A09">
      <w:pPr>
        <w:pStyle w:val="CLETTERED"/>
      </w:pPr>
      <w:r w:rsidRPr="00CC40C8">
        <w:t>C.</w:t>
      </w:r>
      <w:r w:rsidRPr="00CC40C8">
        <w:tab/>
        <w:t>Additional documentation to prove that the denial or rejection was due to the error of the Division of Medical Services or the fiscal agent.  Explain why the error has prevented refiling the claim until more than 12 months have passed after the beginning date of service.</w:t>
      </w:r>
    </w:p>
    <w:p w14:paraId="311ED991" w14:textId="266B965A" w:rsidR="00110A09" w:rsidRPr="00CC40C8" w:rsidRDefault="00110A09" w:rsidP="00110A09">
      <w:pPr>
        <w:pStyle w:val="ctext"/>
      </w:pPr>
      <w:r w:rsidRPr="00CC40C8">
        <w:t xml:space="preserve">Send these materials to the Provider Assistance Center (PAC).  </w:t>
      </w:r>
      <w:hyperlink r:id="rId21" w:history="1">
        <w:r w:rsidRPr="00CC40C8">
          <w:rPr>
            <w:rStyle w:val="Hyperlink"/>
          </w:rPr>
          <w:t>View or print PAC contact information.</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6F19BC83"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078D4D6C" w14:textId="77777777" w:rsidR="00110A09" w:rsidRPr="00CC40C8" w:rsidRDefault="00110A09" w:rsidP="00F913FC">
            <w:pPr>
              <w:pStyle w:val="chead2"/>
            </w:pPr>
            <w:bookmarkStart w:id="72" w:name="_Toc38080445"/>
            <w:bookmarkStart w:id="73" w:name="_Toc38080947"/>
            <w:bookmarkStart w:id="74" w:name="_Toc488316764"/>
            <w:bookmarkStart w:id="75" w:name="_Toc199334738"/>
            <w:r w:rsidRPr="00CC40C8">
              <w:t>302.600</w:t>
            </w:r>
            <w:r w:rsidRPr="00CC40C8">
              <w:tab/>
            </w:r>
            <w:proofErr w:type="spellStart"/>
            <w:r w:rsidRPr="00CC40C8">
              <w:t>ClaimXten</w:t>
            </w:r>
            <w:proofErr w:type="spellEnd"/>
            <w:r w:rsidRPr="00CC40C8">
              <w:sym w:font="Symbol" w:char="F0E2"/>
            </w:r>
            <w:r w:rsidRPr="00CC40C8">
              <w:t xml:space="preserve"> Enhancement</w:t>
            </w:r>
            <w:bookmarkEnd w:id="72"/>
            <w:bookmarkEnd w:id="73"/>
            <w:bookmarkEnd w:id="74"/>
            <w:bookmarkEnd w:id="75"/>
          </w:p>
        </w:tc>
        <w:tc>
          <w:tcPr>
            <w:tcW w:w="1238" w:type="dxa"/>
            <w:tcBorders>
              <w:top w:val="single" w:sz="6" w:space="0" w:color="FFFFFF"/>
              <w:left w:val="single" w:sz="6" w:space="0" w:color="FFFFFF"/>
              <w:bottom w:val="single" w:sz="6" w:space="0" w:color="FFFFFF"/>
              <w:right w:val="single" w:sz="6" w:space="0" w:color="FFFFFF"/>
            </w:tcBorders>
          </w:tcPr>
          <w:p w14:paraId="52DFCF1F" w14:textId="77777777" w:rsidR="00110A09" w:rsidRPr="00CC40C8" w:rsidRDefault="00110A09" w:rsidP="00F913FC">
            <w:pPr>
              <w:pStyle w:val="cDate2"/>
            </w:pPr>
            <w:r w:rsidRPr="00CC40C8">
              <w:t>11-1-17</w:t>
            </w:r>
          </w:p>
        </w:tc>
      </w:tr>
    </w:tbl>
    <w:p w14:paraId="4961EF24" w14:textId="77777777" w:rsidR="00110A09" w:rsidRPr="00CC40C8" w:rsidRDefault="00110A09" w:rsidP="00110A09">
      <w:pPr>
        <w:pStyle w:val="ctext"/>
      </w:pPr>
      <w:r w:rsidRPr="00CC40C8">
        <w:t xml:space="preserve">To solve some of the billing problems associated with differing interpretations of procedure code descriptions, the Arkansas Medicaid fiscal agent implemented the </w:t>
      </w:r>
      <w:proofErr w:type="spellStart"/>
      <w:r w:rsidRPr="00CC40C8">
        <w:t>ClaimXten</w:t>
      </w:r>
      <w:proofErr w:type="spellEnd"/>
      <w:r w:rsidRPr="00CC40C8">
        <w:rPr>
          <w:vertAlign w:val="superscript"/>
        </w:rPr>
        <w:sym w:font="Symbol" w:char="F0E2"/>
      </w:r>
      <w:r w:rsidRPr="00CC40C8">
        <w:t xml:space="preserve"> enhancement to the Arkansas Medicaid Management Information System (MMIS).  This software analyzes procedure codes and compares them to nationally accepted published standards to recommend more accurate billing.  If you think your claim was paid incorrectly, see Section 320.000 for information about how to use the Adjustment Request Form.  If you think your claim was denied incorrectly, contact the Provider Assistance Center (PAC).</w:t>
      </w:r>
    </w:p>
    <w:p w14:paraId="4D20142A" w14:textId="77777777" w:rsidR="00110A09" w:rsidRPr="00CC40C8" w:rsidRDefault="00110A09" w:rsidP="00110A09">
      <w:pPr>
        <w:pStyle w:val="ctext"/>
      </w:pPr>
      <w:proofErr w:type="spellStart"/>
      <w:r w:rsidRPr="00CC40C8">
        <w:t>ClaimXten</w:t>
      </w:r>
      <w:proofErr w:type="spellEnd"/>
      <w:r w:rsidRPr="00CC40C8">
        <w:rPr>
          <w:vertAlign w:val="superscript"/>
        </w:rPr>
        <w:sym w:font="Symbol" w:char="F0E2"/>
      </w:r>
      <w:r w:rsidRPr="00CC40C8">
        <w:t xml:space="preserve"> developers based the software’s edits on the guidelines contained in the </w:t>
      </w:r>
      <w:r w:rsidRPr="00CC40C8">
        <w:rPr>
          <w:i/>
        </w:rPr>
        <w:t>Physicians’ Current Procedural Terminology</w:t>
      </w:r>
      <w:r w:rsidRPr="00CC40C8">
        <w:t xml:space="preserve"> (CPT) book, and Arkansas Medicaid customized the software for local policy and procedure codes.  Please note that </w:t>
      </w:r>
      <w:proofErr w:type="spellStart"/>
      <w:r w:rsidRPr="00CC40C8">
        <w:t>ClaimXten</w:t>
      </w:r>
      <w:proofErr w:type="spellEnd"/>
      <w:r w:rsidRPr="00CC40C8">
        <w:rPr>
          <w:vertAlign w:val="superscript"/>
        </w:rPr>
        <w:sym w:font="Symbol" w:char="F0E2"/>
      </w:r>
      <w:r w:rsidRPr="00CC40C8">
        <w:t xml:space="preserve"> implementation does not affect Medicaid policy.</w:t>
      </w:r>
    </w:p>
    <w:p w14:paraId="62B27229" w14:textId="6224CBC7" w:rsidR="00110A09" w:rsidRPr="00CC40C8" w:rsidRDefault="00110A09" w:rsidP="00110A09">
      <w:pPr>
        <w:pStyle w:val="ctext"/>
      </w:pPr>
      <w:r w:rsidRPr="00CC40C8">
        <w:t xml:space="preserve">If there are other questions regarding the function of </w:t>
      </w:r>
      <w:proofErr w:type="spellStart"/>
      <w:r w:rsidRPr="00CC40C8">
        <w:t>ClaimXten</w:t>
      </w:r>
      <w:proofErr w:type="spellEnd"/>
      <w:r w:rsidRPr="00CC40C8">
        <w:rPr>
          <w:vertAlign w:val="superscript"/>
        </w:rPr>
        <w:sym w:font="Symbol" w:char="F0E2"/>
      </w:r>
      <w:r w:rsidRPr="00CC40C8">
        <w:t xml:space="preserve"> edits, contact the Provider Assistance Center (PAC).  </w:t>
      </w:r>
      <w:hyperlink r:id="rId22" w:history="1">
        <w:r w:rsidRPr="00CC40C8">
          <w:rPr>
            <w:rStyle w:val="Hyperlink"/>
          </w:rPr>
          <w:t>View or print PAC contact information.</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0071B9C7"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72D2861A" w14:textId="77777777" w:rsidR="00110A09" w:rsidRPr="00CC40C8" w:rsidRDefault="00110A09" w:rsidP="00F913FC">
            <w:pPr>
              <w:pStyle w:val="chead2"/>
            </w:pPr>
            <w:bookmarkStart w:id="76" w:name="_Toc38080446"/>
            <w:bookmarkStart w:id="77" w:name="_Toc38080948"/>
            <w:bookmarkStart w:id="78" w:name="_Toc488316765"/>
            <w:bookmarkStart w:id="79" w:name="_Toc38080449"/>
            <w:bookmarkStart w:id="80" w:name="_Toc38080951"/>
            <w:bookmarkStart w:id="81" w:name="_Toc199334739"/>
            <w:r w:rsidRPr="00CC40C8">
              <w:t>303.000</w:t>
            </w:r>
            <w:r w:rsidRPr="00CC40C8">
              <w:tab/>
              <w:t>Claim Inquiries</w:t>
            </w:r>
            <w:bookmarkEnd w:id="76"/>
            <w:bookmarkEnd w:id="77"/>
            <w:bookmarkEnd w:id="78"/>
            <w:bookmarkEnd w:id="81"/>
          </w:p>
        </w:tc>
        <w:tc>
          <w:tcPr>
            <w:tcW w:w="1238" w:type="dxa"/>
            <w:tcBorders>
              <w:top w:val="single" w:sz="6" w:space="0" w:color="FFFFFF"/>
              <w:left w:val="single" w:sz="6" w:space="0" w:color="FFFFFF"/>
              <w:bottom w:val="single" w:sz="6" w:space="0" w:color="FFFFFF"/>
              <w:right w:val="single" w:sz="6" w:space="0" w:color="FFFFFF"/>
            </w:tcBorders>
          </w:tcPr>
          <w:p w14:paraId="116F9347" w14:textId="77777777" w:rsidR="00110A09" w:rsidRPr="00CC40C8" w:rsidRDefault="006C45A5" w:rsidP="00F913FC">
            <w:pPr>
              <w:pStyle w:val="cDate2"/>
            </w:pPr>
            <w:r w:rsidRPr="00CC40C8">
              <w:t>7-1-20</w:t>
            </w:r>
          </w:p>
        </w:tc>
      </w:tr>
    </w:tbl>
    <w:p w14:paraId="25F0B680" w14:textId="77777777" w:rsidR="006C45A5" w:rsidRPr="00CC40C8" w:rsidRDefault="006C45A5" w:rsidP="006C45A5">
      <w:pPr>
        <w:pStyle w:val="ctext"/>
      </w:pPr>
      <w:r w:rsidRPr="00CC40C8">
        <w:t xml:space="preserve">The Arkansas Medicaid Program distributes weekly Remittance Advice (RA) reports, to each provider with claims paid, denied, or pending, as of the previous weekend processing cycle.  (Sections 310.000 through 314.800 of this </w:t>
      </w:r>
      <w:proofErr w:type="gramStart"/>
      <w:r w:rsidRPr="00CC40C8">
        <w:t>manual</w:t>
      </w:r>
      <w:proofErr w:type="gramEnd"/>
      <w:r w:rsidRPr="00CC40C8">
        <w:t xml:space="preserve"> contain a complete explanation of the RA.)  Use the RA to verify claim receipt and to track claims through the system.  Adjudicated claims will appear on the RA within the weekly financial cycle.</w:t>
      </w:r>
    </w:p>
    <w:p w14:paraId="1E96109D" w14:textId="7BB167CB" w:rsidR="00110A09" w:rsidRPr="00CC40C8" w:rsidRDefault="006C45A5" w:rsidP="006C45A5">
      <w:pPr>
        <w:pStyle w:val="ctext"/>
      </w:pPr>
      <w:r w:rsidRPr="00CC40C8">
        <w:t xml:space="preserve">If a claim does not appear on the RA within the amount of time appropriate for its method of submission, contact the Provider Assistance Center (PAC).  </w:t>
      </w:r>
      <w:hyperlink r:id="rId23" w:history="1">
        <w:r w:rsidRPr="00CC40C8">
          <w:rPr>
            <w:rStyle w:val="Hyperlink"/>
          </w:rPr>
          <w:t>View or print PAC contact information.</w:t>
        </w:r>
      </w:hyperlink>
      <w:r w:rsidRPr="00CC40C8">
        <w:t xml:space="preserve">  A Provider Assistance Center representative can explain what system activity, if any, regarding the submission has occurred since the Arkansas Medicaid fiscal agent printed and mailed the last RA.  If the transaction on the RA cannot be understood or is in error, the representative can explain its status and suggest remedies when appropriate.  If there is no record of the transaction, the representative will suggest that the claim be resubmitted.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4D8A96D3"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7E081A48" w14:textId="77777777" w:rsidR="00110A09" w:rsidRPr="00CC40C8" w:rsidRDefault="00110A09" w:rsidP="00F913FC">
            <w:pPr>
              <w:pStyle w:val="chead2"/>
            </w:pPr>
            <w:bookmarkStart w:id="82" w:name="_Toc38080447"/>
            <w:bookmarkStart w:id="83" w:name="_Toc38080949"/>
            <w:bookmarkStart w:id="84" w:name="_Toc488316766"/>
            <w:bookmarkStart w:id="85" w:name="_Toc199334740"/>
            <w:r w:rsidRPr="00CC40C8">
              <w:t>303.100</w:t>
            </w:r>
            <w:r w:rsidRPr="00CC40C8">
              <w:tab/>
              <w:t>Claim Inquiry Form</w:t>
            </w:r>
            <w:bookmarkEnd w:id="82"/>
            <w:bookmarkEnd w:id="83"/>
            <w:bookmarkEnd w:id="84"/>
            <w:bookmarkEnd w:id="85"/>
          </w:p>
        </w:tc>
        <w:tc>
          <w:tcPr>
            <w:tcW w:w="1238" w:type="dxa"/>
            <w:tcBorders>
              <w:top w:val="single" w:sz="6" w:space="0" w:color="FFFFFF"/>
              <w:left w:val="single" w:sz="6" w:space="0" w:color="FFFFFF"/>
              <w:bottom w:val="single" w:sz="6" w:space="0" w:color="FFFFFF"/>
              <w:right w:val="single" w:sz="6" w:space="0" w:color="FFFFFF"/>
            </w:tcBorders>
          </w:tcPr>
          <w:p w14:paraId="17E52A0B" w14:textId="77777777" w:rsidR="00110A09" w:rsidRPr="00CC40C8" w:rsidRDefault="00110A09" w:rsidP="00F913FC">
            <w:pPr>
              <w:pStyle w:val="cDate2"/>
            </w:pPr>
            <w:r w:rsidRPr="00CC40C8">
              <w:t>11-1-17</w:t>
            </w:r>
          </w:p>
        </w:tc>
      </w:tr>
    </w:tbl>
    <w:p w14:paraId="58C90AA5" w14:textId="33022611" w:rsidR="00110A09" w:rsidRPr="00CC40C8" w:rsidRDefault="00110A09" w:rsidP="00110A09">
      <w:pPr>
        <w:pStyle w:val="ctext"/>
      </w:pPr>
      <w:r w:rsidRPr="00CC40C8">
        <w:t xml:space="preserve">When a written response to a claim inquiry is preferred, use the Medicaid Claim Inquiry Form, CI-003, provided by the Arkansas Medicaid fiscal agent.  </w:t>
      </w:r>
      <w:hyperlink r:id="rId24" w:history="1">
        <w:r w:rsidRPr="00CC40C8">
          <w:rPr>
            <w:rStyle w:val="Hyperlink"/>
          </w:rPr>
          <w:t>View or print form CI-003.</w:t>
        </w:r>
      </w:hyperlink>
      <w:r w:rsidRPr="00CC40C8">
        <w:t xml:space="preserve">  A separate form for each claim in question must be used.  The Arkansas Medicaid fiscal agent is required to respond in writing only if they can determine the nature of the questions.  The Medicaid Claim Inquiry Form is for use in locating a claim transaction and understanding its disposition.  If help is needed with an incorrect claim payment, refer to Section 320.000 of this manual for the Adjustment Request Form (AR-004) and information regarding adjustments.  </w:t>
      </w:r>
      <w:hyperlink r:id="rId25" w:history="1">
        <w:r w:rsidRPr="00CC40C8">
          <w:rPr>
            <w:rStyle w:val="Hyperlink"/>
          </w:rPr>
          <w:t>View or print form AR-004 and instructions for completion.</w:t>
        </w:r>
      </w:hyperlink>
    </w:p>
    <w:p w14:paraId="33AA4EA8" w14:textId="03DEE774" w:rsidR="00110A09" w:rsidRPr="00CC40C8" w:rsidRDefault="00110A09" w:rsidP="00110A09">
      <w:pPr>
        <w:pStyle w:val="ctext"/>
      </w:pPr>
      <w:hyperlink r:id="rId26" w:history="1">
        <w:r w:rsidRPr="00CC40C8">
          <w:rPr>
            <w:rStyle w:val="Hyperlink"/>
          </w:rPr>
          <w:t>View or print form CI-003 and instructions for completion.</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4D548BD3"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27986065" w14:textId="77777777" w:rsidR="00110A09" w:rsidRPr="00CC40C8" w:rsidRDefault="00110A09" w:rsidP="00F913FC">
            <w:pPr>
              <w:pStyle w:val="chead2"/>
            </w:pPr>
            <w:bookmarkStart w:id="86" w:name="_Toc38080448"/>
            <w:bookmarkStart w:id="87" w:name="_Toc38080950"/>
            <w:bookmarkStart w:id="88" w:name="_Toc488316767"/>
            <w:bookmarkStart w:id="89" w:name="_Toc199334741"/>
            <w:r w:rsidRPr="00CC40C8">
              <w:lastRenderedPageBreak/>
              <w:t>303.200</w:t>
            </w:r>
            <w:r w:rsidRPr="00CC40C8">
              <w:tab/>
              <w:t>Completion of the Claim Inquiry Form</w:t>
            </w:r>
            <w:bookmarkEnd w:id="86"/>
            <w:bookmarkEnd w:id="87"/>
            <w:bookmarkEnd w:id="88"/>
            <w:bookmarkEnd w:id="89"/>
          </w:p>
        </w:tc>
        <w:tc>
          <w:tcPr>
            <w:tcW w:w="1238" w:type="dxa"/>
            <w:tcBorders>
              <w:top w:val="single" w:sz="6" w:space="0" w:color="FFFFFF"/>
              <w:left w:val="single" w:sz="6" w:space="0" w:color="FFFFFF"/>
              <w:bottom w:val="single" w:sz="6" w:space="0" w:color="FFFFFF"/>
              <w:right w:val="single" w:sz="6" w:space="0" w:color="FFFFFF"/>
            </w:tcBorders>
          </w:tcPr>
          <w:p w14:paraId="1BB6C29C" w14:textId="77777777" w:rsidR="00110A09" w:rsidRPr="00CC40C8" w:rsidRDefault="00110A09" w:rsidP="00F913FC">
            <w:pPr>
              <w:pStyle w:val="cDate2"/>
            </w:pPr>
            <w:r w:rsidRPr="00CC40C8">
              <w:t>11-1-17</w:t>
            </w:r>
          </w:p>
        </w:tc>
      </w:tr>
    </w:tbl>
    <w:p w14:paraId="3F84FD7C" w14:textId="77777777" w:rsidR="00110A09" w:rsidRPr="00CC40C8" w:rsidRDefault="00110A09" w:rsidP="00110A09">
      <w:pPr>
        <w:pStyle w:val="ctext"/>
      </w:pPr>
      <w:r w:rsidRPr="00CC40C8">
        <w:t xml:space="preserve">To inquire about a claim, providers must complete the following items on the Medicaid Claim Inquiry Form (CI-003).  </w:t>
      </w:r>
      <w:proofErr w:type="gramStart"/>
      <w:r w:rsidRPr="00CC40C8">
        <w:t>In order for</w:t>
      </w:r>
      <w:proofErr w:type="gramEnd"/>
      <w:r w:rsidRPr="00CC40C8">
        <w:t xml:space="preserve"> your inquiry to be answered as quickly and accurately as possible, please follow these instructions:</w:t>
      </w:r>
    </w:p>
    <w:p w14:paraId="6BFD6419" w14:textId="77777777" w:rsidR="00110A09" w:rsidRPr="00CC40C8" w:rsidRDefault="00110A09" w:rsidP="00110A09">
      <w:pPr>
        <w:pStyle w:val="CLETTERED"/>
      </w:pPr>
      <w:r w:rsidRPr="00CC40C8">
        <w:t>A.</w:t>
      </w:r>
      <w:r w:rsidRPr="00CC40C8">
        <w:tab/>
        <w:t>Submit one Medicaid Claim Inquiry Form (CI-003) for each claim inquiry.</w:t>
      </w:r>
    </w:p>
    <w:p w14:paraId="72F5FC0E" w14:textId="77777777" w:rsidR="00110A09" w:rsidRPr="00CC40C8" w:rsidRDefault="00110A09" w:rsidP="00110A09">
      <w:pPr>
        <w:pStyle w:val="CLETTERED"/>
      </w:pPr>
      <w:r w:rsidRPr="00CC40C8">
        <w:t>B.</w:t>
      </w:r>
      <w:r w:rsidRPr="00CC40C8">
        <w:tab/>
        <w:t>Include supporting documents for your inquiry.  (Use claim copies, electronic transaction printouts, RA copies and/or medical documents as appropriate.)</w:t>
      </w:r>
    </w:p>
    <w:p w14:paraId="61D3915B" w14:textId="77777777" w:rsidR="00110A09" w:rsidRPr="00CC40C8" w:rsidRDefault="00110A09" w:rsidP="00110A09">
      <w:pPr>
        <w:pStyle w:val="CLETTERED"/>
      </w:pPr>
      <w:r w:rsidRPr="00CC40C8">
        <w:t>C.</w:t>
      </w:r>
      <w:r w:rsidRPr="00CC40C8">
        <w:tab/>
        <w:t>Provide as much information as possible in Field 9.  This information makes it possible to identify the specific problem in question and to answer your inquiry.</w:t>
      </w:r>
    </w:p>
    <w:p w14:paraId="0C7C3C09" w14:textId="5698D934" w:rsidR="00110A09" w:rsidRPr="00CC40C8" w:rsidRDefault="00110A09" w:rsidP="00110A09">
      <w:pPr>
        <w:pStyle w:val="ctext"/>
      </w:pPr>
      <w:hyperlink r:id="rId27" w:history="1">
        <w:r w:rsidRPr="00CC40C8">
          <w:rPr>
            <w:rStyle w:val="Hyperlink"/>
          </w:rPr>
          <w:t>View or print form CI-003 and instructions for completion.</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040B8E2A"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1517CEEF" w14:textId="77777777" w:rsidR="00110A09" w:rsidRPr="00CC40C8" w:rsidRDefault="00110A09" w:rsidP="00F913FC">
            <w:pPr>
              <w:pStyle w:val="chead2"/>
            </w:pPr>
            <w:bookmarkStart w:id="90" w:name="_Toc488316768"/>
            <w:bookmarkStart w:id="91" w:name="_Toc199334742"/>
            <w:r w:rsidRPr="00CC40C8">
              <w:t>304.000</w:t>
            </w:r>
            <w:r w:rsidRPr="00CC40C8">
              <w:tab/>
              <w:t>Supply Procedures</w:t>
            </w:r>
            <w:bookmarkEnd w:id="79"/>
            <w:bookmarkEnd w:id="80"/>
            <w:bookmarkEnd w:id="90"/>
            <w:bookmarkEnd w:id="91"/>
          </w:p>
        </w:tc>
        <w:tc>
          <w:tcPr>
            <w:tcW w:w="1238" w:type="dxa"/>
            <w:tcBorders>
              <w:top w:val="single" w:sz="6" w:space="0" w:color="FFFFFF"/>
              <w:left w:val="single" w:sz="6" w:space="0" w:color="FFFFFF"/>
              <w:bottom w:val="single" w:sz="6" w:space="0" w:color="FFFFFF"/>
              <w:right w:val="single" w:sz="6" w:space="0" w:color="FFFFFF"/>
            </w:tcBorders>
          </w:tcPr>
          <w:p w14:paraId="4D6A5A00" w14:textId="77777777" w:rsidR="00110A09" w:rsidRPr="00CC40C8" w:rsidRDefault="00110A09" w:rsidP="00F913FC">
            <w:pPr>
              <w:pStyle w:val="cDate2"/>
            </w:pPr>
          </w:p>
        </w:tc>
      </w:tr>
      <w:tr w:rsidR="00110A09" w:rsidRPr="00CC40C8" w14:paraId="2C19A516"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4A59A4C5" w14:textId="77777777" w:rsidR="00110A09" w:rsidRPr="00CC40C8" w:rsidRDefault="00110A09" w:rsidP="00F913FC">
            <w:pPr>
              <w:pStyle w:val="chead2"/>
            </w:pPr>
            <w:bookmarkStart w:id="92" w:name="_Toc38080450"/>
            <w:bookmarkStart w:id="93" w:name="_Toc38080952"/>
            <w:bookmarkStart w:id="94" w:name="_Toc488316769"/>
            <w:bookmarkStart w:id="95" w:name="_Toc199334743"/>
            <w:r w:rsidRPr="00CC40C8">
              <w:t>304.100</w:t>
            </w:r>
            <w:r w:rsidRPr="00CC40C8">
              <w:tab/>
              <w:t>Ordering Forms from the Arkansas Medicaid Fiscal Agent</w:t>
            </w:r>
            <w:bookmarkEnd w:id="92"/>
            <w:bookmarkEnd w:id="93"/>
            <w:bookmarkEnd w:id="94"/>
            <w:bookmarkEnd w:id="95"/>
          </w:p>
        </w:tc>
        <w:tc>
          <w:tcPr>
            <w:tcW w:w="1238" w:type="dxa"/>
            <w:tcBorders>
              <w:top w:val="single" w:sz="6" w:space="0" w:color="FFFFFF"/>
              <w:left w:val="single" w:sz="6" w:space="0" w:color="FFFFFF"/>
              <w:bottom w:val="single" w:sz="6" w:space="0" w:color="FFFFFF"/>
              <w:right w:val="single" w:sz="6" w:space="0" w:color="FFFFFF"/>
            </w:tcBorders>
          </w:tcPr>
          <w:p w14:paraId="6C12E64A" w14:textId="77777777" w:rsidR="00110A09" w:rsidRPr="00CC40C8" w:rsidRDefault="00110A09" w:rsidP="00F913FC">
            <w:pPr>
              <w:pStyle w:val="cDate2"/>
            </w:pPr>
            <w:r w:rsidRPr="00CC40C8">
              <w:t>11-1-17</w:t>
            </w:r>
          </w:p>
        </w:tc>
      </w:tr>
    </w:tbl>
    <w:p w14:paraId="6EDF0EBD" w14:textId="31E03276" w:rsidR="00110A09" w:rsidRPr="00CC40C8" w:rsidRDefault="00110A09" w:rsidP="00110A09">
      <w:pPr>
        <w:pStyle w:val="ctext"/>
      </w:pPr>
      <w:r w:rsidRPr="00CC40C8">
        <w:t xml:space="preserve">To order the Arkansas Medicaid fiscal agent supplied forms, please use the Medicaid Form Request (MFR-001).  </w:t>
      </w:r>
      <w:hyperlink r:id="rId28" w:history="1">
        <w:r w:rsidRPr="00CC40C8">
          <w:rPr>
            <w:rStyle w:val="Hyperlink"/>
          </w:rPr>
          <w:t>View or print form MFR-001.</w:t>
        </w:r>
      </w:hyperlink>
      <w:r w:rsidRPr="00CC40C8">
        <w:t xml:space="preserve">  </w:t>
      </w:r>
      <w:hyperlink r:id="rId29" w:history="1">
        <w:r w:rsidRPr="00CC40C8">
          <w:rPr>
            <w:rStyle w:val="Hyperlink"/>
          </w:rPr>
          <w:t>View or print a list of supplied forms.</w:t>
        </w:r>
      </w:hyperlink>
      <w:r w:rsidRPr="00CC40C8">
        <w:t xml:space="preserve">  Complete the Medicaid Form Request and indicate the quantity needed for each form.  Send these materials to the Provider Assistance Center (</w:t>
      </w:r>
      <w:smartTag w:uri="urn:schemas-microsoft-com:office:smarttags" w:element="PersonName">
        <w:r w:rsidRPr="00CC40C8">
          <w:t>PAC</w:t>
        </w:r>
      </w:smartTag>
      <w:r w:rsidRPr="00CC40C8">
        <w:t xml:space="preserve">).  </w:t>
      </w:r>
      <w:hyperlink r:id="rId30" w:history="1">
        <w:r w:rsidRPr="00CC40C8">
          <w:rPr>
            <w:rStyle w:val="Hyperlink"/>
          </w:rPr>
          <w:t>View or print PAC contact information.</w:t>
        </w:r>
      </w:hyperlink>
    </w:p>
    <w:p w14:paraId="7E454904" w14:textId="77777777" w:rsidR="00110A09" w:rsidRPr="00CC40C8" w:rsidRDefault="00110A09" w:rsidP="00110A09">
      <w:pPr>
        <w:pStyle w:val="ctext"/>
      </w:pPr>
      <w:r w:rsidRPr="00CC40C8">
        <w:t xml:space="preserve">The Medicaid Program does not provide copies of the CMS-1500 claim form.  The provider may request a supply of this claim form from any available vendor.  </w:t>
      </w:r>
      <w:hyperlink r:id="rId31" w:history="1">
        <w:r w:rsidRPr="00CC40C8">
          <w:rPr>
            <w:rStyle w:val="Hyperlink"/>
          </w:rPr>
          <w:t>View a CMS-1500 sample form.</w:t>
        </w:r>
      </w:hyperlink>
      <w:r w:rsidRPr="00CC40C8">
        <w:t xml:space="preserve"> </w:t>
      </w:r>
    </w:p>
    <w:p w14:paraId="430F0F12" w14:textId="7DC7BB43" w:rsidR="00110A09" w:rsidRPr="00CC40C8" w:rsidRDefault="00110A09" w:rsidP="00110A09">
      <w:pPr>
        <w:pStyle w:val="ctext"/>
      </w:pPr>
      <w:r w:rsidRPr="00CC40C8">
        <w:t xml:space="preserve">The Medicaid Program does not provide copies of the CMS-1450 claim form.  The provider may request a copy of this claim form from any available vendor.  </w:t>
      </w:r>
      <w:hyperlink r:id="rId32" w:history="1">
        <w:r w:rsidRPr="00CC40C8">
          <w:rPr>
            <w:rStyle w:val="Hyperlink"/>
          </w:rPr>
          <w:t>View a CMS-1450 sample form.</w:t>
        </w:r>
      </w:hyperlink>
    </w:p>
    <w:p w14:paraId="33C1FFAE" w14:textId="595AE293" w:rsidR="00110A09" w:rsidRPr="00CC40C8" w:rsidRDefault="00110A09" w:rsidP="00110A09">
      <w:pPr>
        <w:pStyle w:val="ctext"/>
      </w:pPr>
      <w:r w:rsidRPr="00CC40C8">
        <w:t xml:space="preserve">An available vendor is the U.S. Government Printing Office.  Orders may be submitted to the U.S. Government Printing Office via phone, fax, letter, </w:t>
      </w:r>
      <w:proofErr w:type="gramStart"/>
      <w:r w:rsidRPr="00CC40C8">
        <w:t>e-mail</w:t>
      </w:r>
      <w:proofErr w:type="gramEnd"/>
      <w:r w:rsidRPr="00CC40C8">
        <w:t xml:space="preserve"> or the Internet.  </w:t>
      </w:r>
      <w:hyperlink r:id="rId33" w:history="1">
        <w:r w:rsidRPr="00CC40C8">
          <w:rPr>
            <w:rStyle w:val="Hyperlink"/>
          </w:rPr>
          <w:t>View or print the U.S. Government Printing Office contact information.</w:t>
        </w:r>
      </w:hyperlink>
      <w:r w:rsidRPr="00CC40C8">
        <w:t xml:space="preserve">  The Arkansas Medicaid fiscal agent requires the use of red-ink (sensor coded) CMS-1500 claim originals instead of copies.  The processing system uses scanners to distinguish between red ink of the form fields and blue or black ink claim data (provider identification number, procedure codes, etc.).</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195CB8" w:rsidRPr="00CC40C8" w14:paraId="7E9F414D" w14:textId="77777777" w:rsidTr="00195CB8">
        <w:trPr>
          <w:cantSplit/>
        </w:trPr>
        <w:tc>
          <w:tcPr>
            <w:tcW w:w="8122" w:type="dxa"/>
          </w:tcPr>
          <w:p w14:paraId="347A7D65" w14:textId="77777777" w:rsidR="00195CB8" w:rsidRPr="00CC40C8" w:rsidRDefault="00195CB8" w:rsidP="00A80DEB">
            <w:pPr>
              <w:pStyle w:val="chead2"/>
            </w:pPr>
            <w:bookmarkStart w:id="96" w:name="_Toc20537987"/>
            <w:bookmarkStart w:id="97" w:name="_Toc20534448"/>
            <w:bookmarkStart w:id="98" w:name="_Toc24252727"/>
            <w:bookmarkStart w:id="99" w:name="_Toc24443504"/>
            <w:bookmarkStart w:id="100" w:name="_Toc199334744"/>
            <w:r w:rsidRPr="00CC40C8">
              <w:t>305.000</w:t>
            </w:r>
            <w:r w:rsidRPr="00CC40C8">
              <w:tab/>
              <w:t>Telemedicine Billing Guidelines</w:t>
            </w:r>
            <w:bookmarkEnd w:id="96"/>
            <w:bookmarkEnd w:id="97"/>
            <w:bookmarkEnd w:id="98"/>
            <w:bookmarkEnd w:id="99"/>
            <w:bookmarkEnd w:id="100"/>
          </w:p>
        </w:tc>
        <w:tc>
          <w:tcPr>
            <w:tcW w:w="1238" w:type="dxa"/>
          </w:tcPr>
          <w:p w14:paraId="5A295498" w14:textId="77777777" w:rsidR="00195CB8" w:rsidRPr="00CC40C8" w:rsidRDefault="00F5543B" w:rsidP="00A80DEB">
            <w:pPr>
              <w:pStyle w:val="cDate2"/>
            </w:pPr>
            <w:r w:rsidRPr="00CC40C8">
              <w:t>1-1-22</w:t>
            </w:r>
          </w:p>
        </w:tc>
      </w:tr>
    </w:tbl>
    <w:p w14:paraId="3E99315E" w14:textId="77777777" w:rsidR="00F5543B" w:rsidRPr="00CC40C8" w:rsidRDefault="00F5543B" w:rsidP="00F5543B">
      <w:pPr>
        <w:pStyle w:val="ctext"/>
      </w:pPr>
      <w:r w:rsidRPr="00CC40C8">
        <w:t>Telemedicine is defined as the use of electronic information and communication technology to deliver healthcare services including without limitation, the assessment, diagnosis, consultation, treatment, education, care management, and self-management of a patient. Telemedicine includes store-and-forward technology and remote patient monitoring. (See policy section I.)</w:t>
      </w:r>
    </w:p>
    <w:p w14:paraId="1607A982" w14:textId="77777777" w:rsidR="00F5543B" w:rsidRPr="00CC40C8" w:rsidRDefault="00F5543B" w:rsidP="00F5543B">
      <w:pPr>
        <w:pStyle w:val="ctext"/>
      </w:pPr>
      <w:r w:rsidRPr="00CC40C8">
        <w:t xml:space="preserve">Arkansas Medicaid shall provide payment for telemedicine healthcare services to licensed or certified healthcare professionals or entities that are authorized to bill Arkansas Medicaid directly for healthcare services. Coverage and reimbursement for healthcare services provided through telemedicine shall be reimbursed on the same basis as healthcare services provided in person. </w:t>
      </w:r>
    </w:p>
    <w:p w14:paraId="3EFEA935" w14:textId="77777777" w:rsidR="00F5543B" w:rsidRPr="00CC40C8" w:rsidRDefault="00F5543B" w:rsidP="00F5543B">
      <w:pPr>
        <w:pStyle w:val="ctext"/>
      </w:pPr>
      <w:r w:rsidRPr="00CC40C8">
        <w:t xml:space="preserve">Payment will include a reasonable facility fee to the originating site (the site at which the patient is located at the time telemedicine healthcare services are provided). </w:t>
      </w:r>
      <w:proofErr w:type="gramStart"/>
      <w:r w:rsidRPr="00CC40C8">
        <w:t>In order to</w:t>
      </w:r>
      <w:proofErr w:type="gramEnd"/>
      <w:r w:rsidRPr="00CC40C8">
        <w:t xml:space="preserve"> receive reimbursement, the originating site must be operated by a healthcare professional or licensed healthcare entity that is authorized to bill Medicaid directly for healthcare services. The distant site is the location of the healthcare provider delivering telemedicine services. Services at the distant site must be provided by an enrolled Arkansas Medicaid Provider who is authorized by Arkansas law to administer healthcare.</w:t>
      </w:r>
    </w:p>
    <w:p w14:paraId="4AAE2CF2" w14:textId="77777777" w:rsidR="00F5543B" w:rsidRPr="00CC40C8" w:rsidRDefault="00F5543B" w:rsidP="00F5543B">
      <w:pPr>
        <w:pStyle w:val="ctext"/>
      </w:pPr>
      <w:r w:rsidRPr="00CC40C8">
        <w:lastRenderedPageBreak/>
        <w:t>Coding Guidelines:</w:t>
      </w:r>
    </w:p>
    <w:p w14:paraId="16FF1FD3" w14:textId="77777777" w:rsidR="00F5543B" w:rsidRPr="00CC40C8" w:rsidRDefault="00F5543B" w:rsidP="00F5543B">
      <w:pPr>
        <w:pStyle w:val="cnumbered"/>
      </w:pPr>
      <w:r w:rsidRPr="00CC40C8">
        <w:t>1.</w:t>
      </w:r>
      <w:r w:rsidRPr="00CC40C8">
        <w:tab/>
        <w:t>The originating site shall submit a telemedicine claim under the billing providers “pay to” information, using HCPCS code Q3014. The code must be submitted for the same date of service as the professional code and must indicate the place of service (where the member was at the time of the telemedicine encounter). Except in the case of hospital facility claims, the provider who is responsible for the care of the member at the originating site shall be entered as the performing provider in the appropriate field of the claim. For outpatient claims that occur in a hospital setting, the provider must also use Place of Service code twenty-two (22) with the originating site billing Q3014. In the case of in-patient services, HCPCS code Q3014 is not separately reimbursable because it is included in the hospital per diem.</w:t>
      </w:r>
    </w:p>
    <w:p w14:paraId="5474A84F" w14:textId="77777777" w:rsidR="00195CB8" w:rsidRPr="00CC40C8" w:rsidRDefault="00F5543B" w:rsidP="00F5543B">
      <w:pPr>
        <w:pStyle w:val="cnumbered"/>
      </w:pPr>
      <w:r w:rsidRPr="00CC40C8">
        <w:t>2.</w:t>
      </w:r>
      <w:r w:rsidRPr="00CC40C8">
        <w:tab/>
        <w:t>The provider of the distant site must submit claims for telemedicine services using the appropriate CPT or HCPCS code for the professional service delivered. The provider must use Place of Service two (02) (telemedicine distant site) when billing the CPT or HCPCS codes.</w:t>
      </w:r>
    </w:p>
    <w:p w14:paraId="1A69C38E" w14:textId="77777777" w:rsidR="00195CB8" w:rsidRPr="00CC40C8" w:rsidRDefault="00195CB8" w:rsidP="00392F94">
      <w:pPr>
        <w:pStyle w:val="ctablespace"/>
      </w:pPr>
    </w:p>
    <w:tbl>
      <w:tblPr>
        <w:tblW w:w="0" w:type="auto"/>
        <w:tblLayout w:type="fixed"/>
        <w:tblLook w:val="0000" w:firstRow="0" w:lastRow="0" w:firstColumn="0" w:lastColumn="0" w:noHBand="0" w:noVBand="0"/>
      </w:tblPr>
      <w:tblGrid>
        <w:gridCol w:w="8122"/>
        <w:gridCol w:w="1238"/>
      </w:tblGrid>
      <w:tr w:rsidR="00110A09" w:rsidRPr="00CC40C8" w14:paraId="68F9B41A" w14:textId="77777777" w:rsidTr="00F913FC">
        <w:trPr>
          <w:cantSplit/>
        </w:trPr>
        <w:tc>
          <w:tcPr>
            <w:tcW w:w="8122" w:type="dxa"/>
            <w:shd w:val="clear" w:color="auto" w:fill="1D73D6"/>
          </w:tcPr>
          <w:p w14:paraId="667FE4CB" w14:textId="77777777" w:rsidR="00110A09" w:rsidRPr="00CC40C8" w:rsidRDefault="00110A09" w:rsidP="00F913FC">
            <w:pPr>
              <w:pStyle w:val="chead1"/>
            </w:pPr>
            <w:bookmarkStart w:id="101" w:name="_Toc38080451"/>
            <w:bookmarkStart w:id="102" w:name="_Toc38080953"/>
            <w:bookmarkStart w:id="103" w:name="_Toc488316770"/>
            <w:bookmarkStart w:id="104" w:name="_Toc199334745"/>
            <w:r w:rsidRPr="00CC40C8">
              <w:t>310.000</w:t>
            </w:r>
            <w:r w:rsidRPr="00CC40C8">
              <w:tab/>
              <w:t>REMITTANCE Advice REPORT</w:t>
            </w:r>
            <w:bookmarkEnd w:id="101"/>
            <w:bookmarkEnd w:id="102"/>
            <w:r w:rsidRPr="00CC40C8">
              <w:t>s</w:t>
            </w:r>
            <w:bookmarkEnd w:id="103"/>
            <w:bookmarkEnd w:id="104"/>
          </w:p>
        </w:tc>
        <w:tc>
          <w:tcPr>
            <w:tcW w:w="1238" w:type="dxa"/>
            <w:shd w:val="clear" w:color="auto" w:fill="1D73D6"/>
          </w:tcPr>
          <w:p w14:paraId="53792127" w14:textId="77777777" w:rsidR="00110A09" w:rsidRPr="00CC40C8" w:rsidRDefault="00110A09" w:rsidP="00F913FC">
            <w:pPr>
              <w:pStyle w:val="cDate1"/>
            </w:pPr>
          </w:p>
        </w:tc>
      </w:tr>
      <w:tr w:rsidR="00110A09" w:rsidRPr="00CC40C8" w14:paraId="2AB2846E" w14:textId="77777777" w:rsidTr="00F913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nil"/>
              <w:left w:val="single" w:sz="6" w:space="0" w:color="FFFFFF"/>
              <w:bottom w:val="single" w:sz="6" w:space="0" w:color="FFFFFF"/>
              <w:right w:val="single" w:sz="6" w:space="0" w:color="FFFFFF"/>
            </w:tcBorders>
          </w:tcPr>
          <w:p w14:paraId="4E7F289B" w14:textId="77777777" w:rsidR="00110A09" w:rsidRPr="00CC40C8" w:rsidRDefault="00110A09" w:rsidP="00F913FC">
            <w:pPr>
              <w:pStyle w:val="chead2"/>
            </w:pPr>
            <w:bookmarkStart w:id="105" w:name="_Toc38080453"/>
            <w:bookmarkStart w:id="106" w:name="_Toc38080954"/>
            <w:bookmarkStart w:id="107" w:name="_Toc488316771"/>
            <w:bookmarkStart w:id="108" w:name="_Toc199334746"/>
            <w:r w:rsidRPr="00CC40C8">
              <w:t>311.000</w:t>
            </w:r>
            <w:r w:rsidRPr="00CC40C8">
              <w:tab/>
              <w:t>Introduction of Remittance Advice Report</w:t>
            </w:r>
            <w:bookmarkEnd w:id="105"/>
            <w:bookmarkEnd w:id="106"/>
            <w:r w:rsidRPr="00CC40C8">
              <w:t>s</w:t>
            </w:r>
            <w:bookmarkEnd w:id="107"/>
            <w:bookmarkEnd w:id="108"/>
          </w:p>
        </w:tc>
        <w:tc>
          <w:tcPr>
            <w:tcW w:w="1238" w:type="dxa"/>
            <w:tcBorders>
              <w:top w:val="nil"/>
              <w:left w:val="single" w:sz="6" w:space="0" w:color="FFFFFF"/>
              <w:bottom w:val="single" w:sz="6" w:space="0" w:color="FFFFFF"/>
              <w:right w:val="single" w:sz="6" w:space="0" w:color="FFFFFF"/>
            </w:tcBorders>
          </w:tcPr>
          <w:p w14:paraId="7F459001" w14:textId="77777777" w:rsidR="00110A09" w:rsidRPr="00CC40C8" w:rsidRDefault="00110A09" w:rsidP="00F913FC">
            <w:pPr>
              <w:pStyle w:val="cDate2"/>
            </w:pPr>
            <w:r w:rsidRPr="00CC40C8">
              <w:t>11-1-17</w:t>
            </w:r>
          </w:p>
        </w:tc>
      </w:tr>
    </w:tbl>
    <w:p w14:paraId="1D8F326D" w14:textId="77777777" w:rsidR="00110A09" w:rsidRPr="00CC40C8" w:rsidRDefault="00110A09" w:rsidP="00110A09">
      <w:pPr>
        <w:pStyle w:val="ctext"/>
      </w:pPr>
      <w:r w:rsidRPr="00CC40C8">
        <w:t>Remittance Advice (RA) reports are computer-generated documents that detail the status and payment breakdown of all claims submitted to Medicaid for processing.  The RA is designed to simplify provider accounting by facilitating reconciliation of claim and payment records.  Arkansas Medicaid encourages providers to select electronic delivery of their RAs to increase efficiency and environmental awareness.</w:t>
      </w:r>
    </w:p>
    <w:p w14:paraId="198E377F" w14:textId="77777777" w:rsidR="00110A09" w:rsidRPr="00CC40C8" w:rsidRDefault="00110A09" w:rsidP="00110A09">
      <w:pPr>
        <w:pStyle w:val="ctext"/>
      </w:pPr>
      <w:r w:rsidRPr="00CC40C8">
        <w:t>An RA is generated each week a provider has claims paid, denied or in process.  Once a week, all claims completed in a daily cycle are processed through the financial cycle.  The RA is produced at the time checks are issued.  The RA explains the provider’s payment on a claim-by-claim basis.  Only providers who have finalized claims or claims in process (claims that have been through at least one financial cycle) will receive an RA.  The RA is delivered electronically or mailed to the provider.</w:t>
      </w:r>
    </w:p>
    <w:p w14:paraId="7FF3C9F1" w14:textId="77777777" w:rsidR="00110A09" w:rsidRPr="00CC40C8" w:rsidRDefault="00110A09" w:rsidP="00110A09">
      <w:pPr>
        <w:pStyle w:val="ctext"/>
      </w:pPr>
      <w:r w:rsidRPr="00CC40C8">
        <w:t>Since the RA is a provider’s only record of paid and denied claims, it is necessary for the provider to retain all copies of the RAs, either electronically or on paper.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6EEA48FA"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46971557" w14:textId="77777777" w:rsidR="00110A09" w:rsidRPr="00CC40C8" w:rsidRDefault="00110A09" w:rsidP="00F913FC">
            <w:pPr>
              <w:pStyle w:val="chead2"/>
            </w:pPr>
            <w:bookmarkStart w:id="109" w:name="_Toc38080454"/>
            <w:bookmarkStart w:id="110" w:name="_Toc38080955"/>
            <w:bookmarkStart w:id="111" w:name="_Toc488316772"/>
            <w:bookmarkStart w:id="112" w:name="_Toc199334747"/>
            <w:r w:rsidRPr="00CC40C8">
              <w:t>311.100</w:t>
            </w:r>
            <w:r w:rsidRPr="00CC40C8">
              <w:tab/>
              <w:t>Electronic Funds Transfer (EFT)</w:t>
            </w:r>
            <w:bookmarkEnd w:id="109"/>
            <w:bookmarkEnd w:id="110"/>
            <w:bookmarkEnd w:id="111"/>
            <w:bookmarkEnd w:id="112"/>
          </w:p>
        </w:tc>
        <w:tc>
          <w:tcPr>
            <w:tcW w:w="1238" w:type="dxa"/>
            <w:tcBorders>
              <w:top w:val="single" w:sz="6" w:space="0" w:color="FFFFFF"/>
              <w:left w:val="single" w:sz="6" w:space="0" w:color="FFFFFF"/>
              <w:bottom w:val="single" w:sz="6" w:space="0" w:color="FFFFFF"/>
              <w:right w:val="single" w:sz="6" w:space="0" w:color="FFFFFF"/>
            </w:tcBorders>
          </w:tcPr>
          <w:p w14:paraId="2D1A8EF0" w14:textId="77777777" w:rsidR="00110A09" w:rsidRPr="00CC40C8" w:rsidRDefault="00110A09" w:rsidP="00F913FC">
            <w:pPr>
              <w:pStyle w:val="cDate2"/>
            </w:pPr>
            <w:r w:rsidRPr="00CC40C8">
              <w:t>11-1-17</w:t>
            </w:r>
          </w:p>
        </w:tc>
      </w:tr>
    </w:tbl>
    <w:p w14:paraId="2CFE9D13" w14:textId="77777777" w:rsidR="00110A09" w:rsidRPr="00CC40C8" w:rsidRDefault="00110A09" w:rsidP="00110A09">
      <w:pPr>
        <w:pStyle w:val="ctext"/>
      </w:pPr>
      <w:r w:rsidRPr="00CC40C8">
        <w:t xml:space="preserve">Electronic Funds Transfer (EFT) allows providers to have their Medicaid payments automatically deposited. Arkansas Medicaid no longer mails paper checks for Medicaid payment. Providers are required to submit a completed Authorization for Electronic Funds Transfer (Automatic Deposit) form with their enrollment application.  Provider Enrollment will deny applications that do not include a completed Authorization for Electronic Funds Transfer (Automatic Deposit) form.  </w:t>
      </w:r>
      <w:hyperlink r:id="rId34" w:history="1">
        <w:r w:rsidRPr="00CC40C8">
          <w:rPr>
            <w:rStyle w:val="Hyperlink"/>
          </w:rPr>
          <w:t>View or print the Authorization for Electronic Funds Transfer (Automatic Deposit) form</w:t>
        </w:r>
      </w:hyperlink>
      <w:r w:rsidRPr="00CC40C8">
        <w:t>.  See Section I of the provider manual for additional information regarding participation requirements.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15DB4B57"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3EDCBE4A" w14:textId="77777777" w:rsidR="00110A09" w:rsidRPr="00CC40C8" w:rsidRDefault="00110A09" w:rsidP="00F913FC">
            <w:pPr>
              <w:pStyle w:val="chead2"/>
            </w:pPr>
            <w:bookmarkStart w:id="113" w:name="_Toc38080455"/>
            <w:bookmarkStart w:id="114" w:name="_Toc38080956"/>
            <w:bookmarkStart w:id="115" w:name="_Toc488316773"/>
            <w:bookmarkStart w:id="116" w:name="_Toc199334748"/>
            <w:r w:rsidRPr="00CC40C8">
              <w:t>312.000</w:t>
            </w:r>
            <w:r w:rsidRPr="00CC40C8">
              <w:tab/>
              <w:t xml:space="preserve">Purpose of </w:t>
            </w:r>
            <w:bookmarkEnd w:id="113"/>
            <w:bookmarkEnd w:id="114"/>
            <w:r w:rsidRPr="00CC40C8">
              <w:t>Remittance Advice Reports</w:t>
            </w:r>
            <w:bookmarkEnd w:id="115"/>
            <w:bookmarkEnd w:id="116"/>
          </w:p>
        </w:tc>
        <w:tc>
          <w:tcPr>
            <w:tcW w:w="1238" w:type="dxa"/>
            <w:tcBorders>
              <w:top w:val="single" w:sz="6" w:space="0" w:color="FFFFFF"/>
              <w:left w:val="single" w:sz="6" w:space="0" w:color="FFFFFF"/>
              <w:bottom w:val="single" w:sz="6" w:space="0" w:color="FFFFFF"/>
              <w:right w:val="single" w:sz="6" w:space="0" w:color="FFFFFF"/>
            </w:tcBorders>
          </w:tcPr>
          <w:p w14:paraId="357CF54D" w14:textId="77777777" w:rsidR="00110A09" w:rsidRPr="00CC40C8" w:rsidRDefault="00110A09" w:rsidP="00F913FC">
            <w:pPr>
              <w:pStyle w:val="cDate2"/>
            </w:pPr>
            <w:r w:rsidRPr="00CC40C8">
              <w:t>11-1-17</w:t>
            </w:r>
          </w:p>
        </w:tc>
      </w:tr>
    </w:tbl>
    <w:p w14:paraId="18E5FD35" w14:textId="29912F61" w:rsidR="00110A09" w:rsidRPr="00CC40C8" w:rsidRDefault="00110A09" w:rsidP="00110A09">
      <w:pPr>
        <w:pStyle w:val="ctext"/>
      </w:pPr>
      <w:r w:rsidRPr="00CC40C8">
        <w:t xml:space="preserve">The Remittance Advice (RA) is a status report of active claims.  It is the first source of reference to resolve questions regarding a claim.  If the RA does not resolve the question, it may be necessary to contact the Provider Assistance Center (PAC).  The PAC will need the claim number from the RA to research the question.  </w:t>
      </w:r>
      <w:hyperlink r:id="rId35" w:history="1">
        <w:r w:rsidRPr="00CC40C8">
          <w:rPr>
            <w:rStyle w:val="Hyperlink"/>
          </w:rPr>
          <w:t>View or print the PAC contact information.</w:t>
        </w:r>
      </w:hyperlink>
    </w:p>
    <w:p w14:paraId="4A2FA15C" w14:textId="77777777" w:rsidR="00110A09" w:rsidRPr="00CC40C8" w:rsidRDefault="00110A09" w:rsidP="00110A09">
      <w:pPr>
        <w:pStyle w:val="ctext"/>
      </w:pPr>
      <w:r w:rsidRPr="00CC40C8">
        <w:t>If a claim does not appear on the RA within six weeks after submission, then contact PAC.  If PAC can find no record of the claim, then the representative will suggest resubmitting it.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65102D60"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204E2EB9" w14:textId="77777777" w:rsidR="00110A09" w:rsidRPr="00CC40C8" w:rsidRDefault="00110A09" w:rsidP="00F913FC">
            <w:pPr>
              <w:pStyle w:val="chead2"/>
            </w:pPr>
            <w:bookmarkStart w:id="117" w:name="_Toc38080456"/>
            <w:bookmarkStart w:id="118" w:name="_Toc38080957"/>
            <w:bookmarkStart w:id="119" w:name="_Toc488316774"/>
            <w:bookmarkStart w:id="120" w:name="_Toc199334749"/>
            <w:r w:rsidRPr="00CC40C8">
              <w:lastRenderedPageBreak/>
              <w:t>313.000</w:t>
            </w:r>
            <w:r w:rsidRPr="00CC40C8">
              <w:tab/>
              <w:t>Remittance Advice Reports</w:t>
            </w:r>
            <w:bookmarkEnd w:id="117"/>
            <w:bookmarkEnd w:id="118"/>
            <w:bookmarkEnd w:id="119"/>
            <w:bookmarkEnd w:id="120"/>
          </w:p>
        </w:tc>
        <w:tc>
          <w:tcPr>
            <w:tcW w:w="1238" w:type="dxa"/>
            <w:tcBorders>
              <w:top w:val="single" w:sz="6" w:space="0" w:color="FFFFFF"/>
              <w:left w:val="single" w:sz="6" w:space="0" w:color="FFFFFF"/>
              <w:bottom w:val="single" w:sz="6" w:space="0" w:color="FFFFFF"/>
              <w:right w:val="single" w:sz="6" w:space="0" w:color="FFFFFF"/>
            </w:tcBorders>
          </w:tcPr>
          <w:p w14:paraId="7263430D" w14:textId="77777777" w:rsidR="00110A09" w:rsidRPr="00CC40C8" w:rsidRDefault="00110A09" w:rsidP="00F913FC">
            <w:pPr>
              <w:pStyle w:val="cDate2"/>
            </w:pPr>
            <w:r w:rsidRPr="00CC40C8">
              <w:t>11-1-17</w:t>
            </w:r>
          </w:p>
        </w:tc>
      </w:tr>
    </w:tbl>
    <w:p w14:paraId="38A9AC31" w14:textId="77777777" w:rsidR="00110A09" w:rsidRPr="00CC40C8" w:rsidRDefault="00110A09" w:rsidP="00110A09">
      <w:pPr>
        <w:pStyle w:val="ctext"/>
      </w:pPr>
      <w:r w:rsidRPr="00CC40C8">
        <w:t>There are eleven (11) possible reports in a remittance advice report series:</w:t>
      </w:r>
    </w:p>
    <w:p w14:paraId="603FB85A" w14:textId="77777777" w:rsidR="00110A09" w:rsidRPr="00CC40C8" w:rsidRDefault="00110A09" w:rsidP="00110A09">
      <w:pPr>
        <w:pStyle w:val="CLETTERED"/>
      </w:pPr>
      <w:r w:rsidRPr="00CC40C8">
        <w:t>A.</w:t>
      </w:r>
      <w:r w:rsidRPr="00CC40C8">
        <w:tab/>
        <w:t>Report Heading</w:t>
      </w:r>
    </w:p>
    <w:p w14:paraId="07904BC3" w14:textId="77777777" w:rsidR="00110A09" w:rsidRPr="00CC40C8" w:rsidRDefault="00110A09" w:rsidP="00110A09">
      <w:pPr>
        <w:pStyle w:val="CLETTERED"/>
      </w:pPr>
      <w:r w:rsidRPr="00CC40C8">
        <w:t>B.</w:t>
      </w:r>
      <w:r w:rsidRPr="00CC40C8">
        <w:tab/>
        <w:t>Banner Messages</w:t>
      </w:r>
    </w:p>
    <w:p w14:paraId="45B71D01" w14:textId="77777777" w:rsidR="00110A09" w:rsidRPr="00CC40C8" w:rsidRDefault="00110A09" w:rsidP="00110A09">
      <w:pPr>
        <w:pStyle w:val="CLETTERED"/>
      </w:pPr>
      <w:r w:rsidRPr="00CC40C8">
        <w:t>C.</w:t>
      </w:r>
      <w:r w:rsidRPr="00CC40C8">
        <w:tab/>
        <w:t>Claims Paid</w:t>
      </w:r>
    </w:p>
    <w:p w14:paraId="1CE08CCD" w14:textId="77777777" w:rsidR="00110A09" w:rsidRPr="00CC40C8" w:rsidRDefault="00110A09" w:rsidP="00110A09">
      <w:pPr>
        <w:pStyle w:val="CLETTERED"/>
      </w:pPr>
      <w:r w:rsidRPr="00CC40C8">
        <w:t>D.</w:t>
      </w:r>
      <w:r w:rsidRPr="00CC40C8">
        <w:tab/>
        <w:t>Claim Adjustments</w:t>
      </w:r>
    </w:p>
    <w:p w14:paraId="6D865B5A" w14:textId="77777777" w:rsidR="00110A09" w:rsidRPr="00CC40C8" w:rsidRDefault="00110A09" w:rsidP="00110A09">
      <w:pPr>
        <w:pStyle w:val="CLETTERED"/>
      </w:pPr>
      <w:r w:rsidRPr="00CC40C8">
        <w:t>E.</w:t>
      </w:r>
      <w:r w:rsidRPr="00CC40C8">
        <w:tab/>
        <w:t>Claims Denied</w:t>
      </w:r>
    </w:p>
    <w:p w14:paraId="566B8574" w14:textId="77777777" w:rsidR="00110A09" w:rsidRPr="00CC40C8" w:rsidRDefault="00110A09" w:rsidP="00110A09">
      <w:pPr>
        <w:pStyle w:val="CLETTERED"/>
      </w:pPr>
      <w:r w:rsidRPr="00CC40C8">
        <w:t>F.</w:t>
      </w:r>
      <w:r w:rsidRPr="00CC40C8">
        <w:tab/>
        <w:t xml:space="preserve"> In Process</w:t>
      </w:r>
    </w:p>
    <w:p w14:paraId="75EB936C" w14:textId="77777777" w:rsidR="00110A09" w:rsidRPr="00CC40C8" w:rsidRDefault="00110A09" w:rsidP="00110A09">
      <w:pPr>
        <w:pStyle w:val="CLETTERED"/>
      </w:pPr>
      <w:r w:rsidRPr="00CC40C8">
        <w:t>G.</w:t>
      </w:r>
      <w:r w:rsidRPr="00CC40C8">
        <w:tab/>
        <w:t>Payment Hold</w:t>
      </w:r>
    </w:p>
    <w:p w14:paraId="69837FBB" w14:textId="77777777" w:rsidR="00110A09" w:rsidRPr="00CC40C8" w:rsidRDefault="00110A09" w:rsidP="00110A09">
      <w:pPr>
        <w:pStyle w:val="CLETTERED"/>
      </w:pPr>
      <w:r w:rsidRPr="00CC40C8">
        <w:t>H.</w:t>
      </w:r>
      <w:r w:rsidRPr="00CC40C8">
        <w:tab/>
        <w:t>Financial Transactions</w:t>
      </w:r>
    </w:p>
    <w:p w14:paraId="74C81F8B" w14:textId="77777777" w:rsidR="00110A09" w:rsidRPr="00CC40C8" w:rsidRDefault="00110A09" w:rsidP="00110A09">
      <w:pPr>
        <w:pStyle w:val="CLETTERED"/>
      </w:pPr>
      <w:r w:rsidRPr="00CC40C8">
        <w:t>I.</w:t>
      </w:r>
      <w:r w:rsidRPr="00CC40C8">
        <w:tab/>
        <w:t>Summary</w:t>
      </w:r>
    </w:p>
    <w:p w14:paraId="3C6F05F1" w14:textId="77777777" w:rsidR="00110A09" w:rsidRPr="00CC40C8" w:rsidRDefault="00110A09" w:rsidP="00110A09">
      <w:pPr>
        <w:pStyle w:val="CLETTERED"/>
      </w:pPr>
      <w:r w:rsidRPr="00CC40C8">
        <w:t>J.</w:t>
      </w:r>
      <w:r w:rsidRPr="00CC40C8">
        <w:tab/>
        <w:t>EOB Code Descriptions</w:t>
      </w:r>
    </w:p>
    <w:p w14:paraId="0A43BE81" w14:textId="77777777" w:rsidR="00110A09" w:rsidRPr="00CC40C8" w:rsidRDefault="00110A09" w:rsidP="00110A09">
      <w:pPr>
        <w:pStyle w:val="CLETTERED"/>
      </w:pPr>
      <w:r w:rsidRPr="00CC40C8">
        <w:t>K.</w:t>
      </w:r>
      <w:r w:rsidRPr="00CC40C8">
        <w:tab/>
        <w:t>Service Code Descriptions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2520EACA"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63F00712" w14:textId="77777777" w:rsidR="00110A09" w:rsidRPr="00CC40C8" w:rsidRDefault="00110A09" w:rsidP="00F913FC">
            <w:pPr>
              <w:pStyle w:val="chead2"/>
            </w:pPr>
            <w:bookmarkStart w:id="121" w:name="_Toc488316775"/>
            <w:bookmarkStart w:id="122" w:name="_Toc199334750"/>
            <w:r w:rsidRPr="00CC40C8">
              <w:t>313.100</w:t>
            </w:r>
            <w:r w:rsidRPr="00CC40C8">
              <w:tab/>
              <w:t>Descriptions and Samples of Remittance Advice Reports</w:t>
            </w:r>
            <w:bookmarkEnd w:id="121"/>
            <w:bookmarkEnd w:id="122"/>
          </w:p>
        </w:tc>
        <w:tc>
          <w:tcPr>
            <w:tcW w:w="1238" w:type="dxa"/>
            <w:tcBorders>
              <w:top w:val="single" w:sz="6" w:space="0" w:color="FFFFFF"/>
              <w:left w:val="single" w:sz="6" w:space="0" w:color="FFFFFF"/>
              <w:bottom w:val="single" w:sz="6" w:space="0" w:color="FFFFFF"/>
              <w:right w:val="single" w:sz="6" w:space="0" w:color="FFFFFF"/>
            </w:tcBorders>
          </w:tcPr>
          <w:p w14:paraId="0A4C1DD3" w14:textId="77777777" w:rsidR="00110A09" w:rsidRPr="00CC40C8" w:rsidRDefault="00110A09" w:rsidP="00F913FC">
            <w:pPr>
              <w:pStyle w:val="cDate2"/>
            </w:pPr>
            <w:r w:rsidRPr="00CC40C8">
              <w:t>11-1-17</w:t>
            </w:r>
          </w:p>
        </w:tc>
      </w:tr>
    </w:tbl>
    <w:p w14:paraId="7ADC17A1" w14:textId="77777777" w:rsidR="00110A09" w:rsidRPr="00CC40C8" w:rsidRDefault="00110A09" w:rsidP="00110A09">
      <w:pPr>
        <w:pStyle w:val="ctext"/>
      </w:pPr>
      <w:r w:rsidRPr="00CC40C8">
        <w:t>Samples of each type of remittance advice report and descriptions of the fields are described to help in reading the RA.</w:t>
      </w:r>
    </w:p>
    <w:p w14:paraId="688369EE" w14:textId="3105B40E" w:rsidR="00110A09" w:rsidRPr="00CC40C8" w:rsidRDefault="00110A09" w:rsidP="00110A09">
      <w:pPr>
        <w:pStyle w:val="ctext"/>
      </w:pPr>
      <w:r w:rsidRPr="00CC40C8">
        <w:t xml:space="preserve">View or print Remittance Advice samples for the following claim types: </w:t>
      </w:r>
      <w:hyperlink r:id="rId36" w:history="1">
        <w:r w:rsidRPr="00CC40C8">
          <w:rPr>
            <w:rStyle w:val="Hyperlink"/>
          </w:rPr>
          <w:t>Dental</w:t>
        </w:r>
      </w:hyperlink>
      <w:r w:rsidRPr="00CC40C8">
        <w:t xml:space="preserve">, </w:t>
      </w:r>
      <w:hyperlink r:id="rId37" w:history="1">
        <w:r w:rsidRPr="00CC40C8">
          <w:rPr>
            <w:rStyle w:val="Hyperlink"/>
          </w:rPr>
          <w:t>Institutional</w:t>
        </w:r>
      </w:hyperlink>
      <w:r w:rsidRPr="00CC40C8">
        <w:t xml:space="preserve">, </w:t>
      </w:r>
      <w:hyperlink r:id="rId38" w:history="1">
        <w:r w:rsidRPr="00CC40C8">
          <w:rPr>
            <w:rStyle w:val="Hyperlink"/>
          </w:rPr>
          <w:t>Pharmacy</w:t>
        </w:r>
      </w:hyperlink>
      <w:r w:rsidRPr="00CC40C8">
        <w:t xml:space="preserve"> or </w:t>
      </w:r>
      <w:hyperlink r:id="rId39" w:history="1">
        <w:r w:rsidRPr="00CC40C8">
          <w:rPr>
            <w:rStyle w:val="Hyperlink"/>
          </w:rPr>
          <w:t>Professional</w:t>
        </w:r>
      </w:hyperlink>
      <w:r w:rsidRPr="00CC40C8">
        <w:t xml:space="preserve">. </w:t>
      </w:r>
    </w:p>
    <w:p w14:paraId="1483C5C7" w14:textId="05D6EEC9" w:rsidR="00110A09" w:rsidRPr="00CC40C8" w:rsidRDefault="00110A09" w:rsidP="00110A09">
      <w:pPr>
        <w:pStyle w:val="ctext"/>
      </w:pPr>
      <w:r w:rsidRPr="00CC40C8">
        <w:t xml:space="preserve">View or print Remittance Advice field names and descriptions for the following claim types: </w:t>
      </w:r>
      <w:hyperlink r:id="rId40" w:history="1">
        <w:r w:rsidRPr="00CC40C8">
          <w:rPr>
            <w:rStyle w:val="Hyperlink"/>
          </w:rPr>
          <w:t>Dental</w:t>
        </w:r>
      </w:hyperlink>
      <w:r w:rsidRPr="00CC40C8">
        <w:t xml:space="preserve">, </w:t>
      </w:r>
      <w:hyperlink r:id="rId41" w:history="1">
        <w:r w:rsidRPr="00CC40C8">
          <w:rPr>
            <w:rStyle w:val="Hyperlink"/>
          </w:rPr>
          <w:t>Institutional</w:t>
        </w:r>
      </w:hyperlink>
      <w:r w:rsidRPr="00CC40C8">
        <w:t xml:space="preserve">, </w:t>
      </w:r>
      <w:hyperlink r:id="rId42" w:history="1">
        <w:r w:rsidRPr="00CC40C8">
          <w:rPr>
            <w:rStyle w:val="Hyperlink"/>
          </w:rPr>
          <w:t>Pharmacy</w:t>
        </w:r>
      </w:hyperlink>
      <w:r w:rsidRPr="00CC40C8">
        <w:t xml:space="preserve"> or </w:t>
      </w:r>
      <w:hyperlink r:id="rId43" w:history="1">
        <w:r w:rsidRPr="00CC40C8">
          <w:rPr>
            <w:rStyle w:val="Hyperlink"/>
          </w:rPr>
          <w:t>Professional</w:t>
        </w:r>
      </w:hyperlink>
      <w:r w:rsidRPr="00CC40C8">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24C1BF28"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1E470F81" w14:textId="77777777" w:rsidR="00110A09" w:rsidRPr="00CC40C8" w:rsidRDefault="00110A09" w:rsidP="00F913FC">
            <w:pPr>
              <w:pStyle w:val="chead2"/>
            </w:pPr>
            <w:bookmarkStart w:id="123" w:name="_Toc38080457"/>
            <w:bookmarkStart w:id="124" w:name="_Toc38080958"/>
            <w:bookmarkStart w:id="125" w:name="_Toc488316776"/>
            <w:bookmarkStart w:id="126" w:name="_Toc199334751"/>
            <w:r w:rsidRPr="00CC40C8">
              <w:t>314.000</w:t>
            </w:r>
            <w:r w:rsidRPr="00CC40C8">
              <w:tab/>
              <w:t>Explanation of the Remittance and Status Report</w:t>
            </w:r>
            <w:bookmarkEnd w:id="123"/>
            <w:bookmarkEnd w:id="124"/>
            <w:bookmarkEnd w:id="125"/>
            <w:bookmarkEnd w:id="126"/>
          </w:p>
        </w:tc>
        <w:tc>
          <w:tcPr>
            <w:tcW w:w="1238" w:type="dxa"/>
            <w:tcBorders>
              <w:top w:val="single" w:sz="6" w:space="0" w:color="FFFFFF"/>
              <w:left w:val="single" w:sz="6" w:space="0" w:color="FFFFFF"/>
              <w:bottom w:val="single" w:sz="6" w:space="0" w:color="FFFFFF"/>
              <w:right w:val="single" w:sz="6" w:space="0" w:color="FFFFFF"/>
            </w:tcBorders>
          </w:tcPr>
          <w:p w14:paraId="272A81C9" w14:textId="77777777" w:rsidR="00110A09" w:rsidRPr="00CC40C8" w:rsidRDefault="00110A09" w:rsidP="00F913FC">
            <w:pPr>
              <w:pStyle w:val="cDate2"/>
            </w:pPr>
            <w:r w:rsidRPr="00CC40C8">
              <w:t>11-1-17</w:t>
            </w:r>
          </w:p>
        </w:tc>
      </w:tr>
    </w:tbl>
    <w:p w14:paraId="37CF31C8" w14:textId="77777777" w:rsidR="00110A09" w:rsidRPr="00CC40C8" w:rsidRDefault="00110A09" w:rsidP="00110A09">
      <w:pPr>
        <w:pStyle w:val="ctext"/>
      </w:pPr>
      <w:r w:rsidRPr="00CC40C8">
        <w:t xml:space="preserve">There are three different claim types for remittance advice reports issued by the fiscal agent: Institutional, Professional, Pharmacy and Dental.  The remittance advice a provider receives will depend upon the claim types submitted.  Each remittance type contains the same categories of information.  These categories are described in the following subsections.  Detailed descriptions of each remittance type, as well as samples of each type, </w:t>
      </w:r>
      <w:proofErr w:type="gramStart"/>
      <w:r w:rsidRPr="00CC40C8">
        <w:t>are located in</w:t>
      </w:r>
      <w:proofErr w:type="gramEnd"/>
      <w:r w:rsidRPr="00CC40C8">
        <w:t xml:space="preserve"> Section 313.100.</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10C08281"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22B58DBD" w14:textId="77777777" w:rsidR="00110A09" w:rsidRPr="00CC40C8" w:rsidRDefault="00110A09" w:rsidP="00F913FC">
            <w:pPr>
              <w:pStyle w:val="chead2"/>
            </w:pPr>
            <w:bookmarkStart w:id="127" w:name="_Toc38080458"/>
            <w:bookmarkStart w:id="128" w:name="_Toc38080959"/>
            <w:bookmarkStart w:id="129" w:name="_Toc488316777"/>
            <w:bookmarkStart w:id="130" w:name="_Toc199334752"/>
            <w:r w:rsidRPr="00CC40C8">
              <w:t>314.100</w:t>
            </w:r>
            <w:r w:rsidRPr="00CC40C8">
              <w:tab/>
              <w:t>Report Heading</w:t>
            </w:r>
            <w:bookmarkEnd w:id="127"/>
            <w:bookmarkEnd w:id="128"/>
            <w:bookmarkEnd w:id="129"/>
            <w:bookmarkEnd w:id="130"/>
          </w:p>
        </w:tc>
        <w:tc>
          <w:tcPr>
            <w:tcW w:w="1238" w:type="dxa"/>
            <w:tcBorders>
              <w:top w:val="single" w:sz="6" w:space="0" w:color="FFFFFF"/>
              <w:left w:val="single" w:sz="6" w:space="0" w:color="FFFFFF"/>
              <w:bottom w:val="single" w:sz="6" w:space="0" w:color="FFFFFF"/>
              <w:right w:val="single" w:sz="6" w:space="0" w:color="FFFFFF"/>
            </w:tcBorders>
          </w:tcPr>
          <w:p w14:paraId="2A0B5B76" w14:textId="77777777" w:rsidR="00110A09" w:rsidRPr="00CC40C8" w:rsidRDefault="00110A09" w:rsidP="00F913FC">
            <w:pPr>
              <w:pStyle w:val="cDate2"/>
            </w:pPr>
            <w:r w:rsidRPr="00CC40C8">
              <w:t>11-1-17</w:t>
            </w:r>
          </w:p>
        </w:tc>
      </w:tr>
    </w:tbl>
    <w:p w14:paraId="445B5106" w14:textId="77777777" w:rsidR="00110A09" w:rsidRPr="00CC40C8" w:rsidRDefault="00110A09" w:rsidP="00110A09">
      <w:pPr>
        <w:pStyle w:val="ctext"/>
      </w:pPr>
      <w:r w:rsidRPr="00CC40C8">
        <w:t>The report heading appears at the top of every page in the RA report series. The heading contains the MMIS reporting system, report name and provider information. Other information in the header includes the page number, RA number, run date, payment date and EFT number.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3FEBE71E"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7E403BED" w14:textId="77777777" w:rsidR="00110A09" w:rsidRPr="00CC40C8" w:rsidRDefault="00110A09" w:rsidP="00F913FC">
            <w:pPr>
              <w:pStyle w:val="chead2"/>
            </w:pPr>
            <w:bookmarkStart w:id="131" w:name="_Toc488316778"/>
            <w:bookmarkStart w:id="132" w:name="_Toc199334753"/>
            <w:r w:rsidRPr="00CC40C8">
              <w:t>314.110</w:t>
            </w:r>
            <w:r w:rsidRPr="00CC40C8">
              <w:tab/>
            </w:r>
            <w:bookmarkEnd w:id="131"/>
            <w:r w:rsidRPr="00CC40C8">
              <w:t>Banner Messages</w:t>
            </w:r>
            <w:bookmarkEnd w:id="132"/>
          </w:p>
        </w:tc>
        <w:tc>
          <w:tcPr>
            <w:tcW w:w="1238" w:type="dxa"/>
            <w:tcBorders>
              <w:top w:val="single" w:sz="6" w:space="0" w:color="FFFFFF"/>
              <w:left w:val="single" w:sz="6" w:space="0" w:color="FFFFFF"/>
              <w:bottom w:val="single" w:sz="6" w:space="0" w:color="FFFFFF"/>
              <w:right w:val="single" w:sz="6" w:space="0" w:color="FFFFFF"/>
            </w:tcBorders>
          </w:tcPr>
          <w:p w14:paraId="0147F0C2" w14:textId="77777777" w:rsidR="00110A09" w:rsidRPr="00CC40C8" w:rsidRDefault="00110A09" w:rsidP="00F913FC">
            <w:pPr>
              <w:pStyle w:val="cDate2"/>
            </w:pPr>
            <w:r w:rsidRPr="00CC40C8">
              <w:t>11-1-17</w:t>
            </w:r>
          </w:p>
        </w:tc>
      </w:tr>
    </w:tbl>
    <w:p w14:paraId="580E3CEB" w14:textId="77777777" w:rsidR="00110A09" w:rsidRPr="00CC40C8" w:rsidRDefault="00110A09" w:rsidP="00110A09">
      <w:pPr>
        <w:pStyle w:val="ctext"/>
      </w:pPr>
      <w:r w:rsidRPr="00CC40C8">
        <w:t>This report lists all remittance advice messages in order (newest to oldest) that are applicable for the provider on the remittance advice reports.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201BFD1D"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3543F291" w14:textId="77777777" w:rsidR="00110A09" w:rsidRPr="00CC40C8" w:rsidRDefault="00110A09" w:rsidP="00F913FC">
            <w:pPr>
              <w:pStyle w:val="chead2"/>
            </w:pPr>
            <w:bookmarkStart w:id="133" w:name="_Toc38080459"/>
            <w:bookmarkStart w:id="134" w:name="_Toc38080960"/>
            <w:bookmarkStart w:id="135" w:name="_Toc488316779"/>
            <w:bookmarkStart w:id="136" w:name="_Toc38080460"/>
            <w:bookmarkStart w:id="137" w:name="_Toc38080961"/>
            <w:bookmarkStart w:id="138" w:name="_Toc199334754"/>
            <w:r w:rsidRPr="00CC40C8">
              <w:t>314.120</w:t>
            </w:r>
            <w:r w:rsidRPr="00CC40C8">
              <w:tab/>
              <w:t>Claims</w:t>
            </w:r>
            <w:bookmarkEnd w:id="133"/>
            <w:bookmarkEnd w:id="134"/>
            <w:bookmarkEnd w:id="135"/>
            <w:bookmarkEnd w:id="136"/>
            <w:bookmarkEnd w:id="137"/>
            <w:r w:rsidRPr="00CC40C8">
              <w:t xml:space="preserve"> Paid</w:t>
            </w:r>
            <w:bookmarkEnd w:id="138"/>
          </w:p>
        </w:tc>
        <w:tc>
          <w:tcPr>
            <w:tcW w:w="1238" w:type="dxa"/>
            <w:tcBorders>
              <w:top w:val="single" w:sz="6" w:space="0" w:color="FFFFFF"/>
              <w:left w:val="single" w:sz="6" w:space="0" w:color="FFFFFF"/>
              <w:bottom w:val="single" w:sz="6" w:space="0" w:color="FFFFFF"/>
              <w:right w:val="single" w:sz="6" w:space="0" w:color="FFFFFF"/>
            </w:tcBorders>
          </w:tcPr>
          <w:p w14:paraId="0ABD6D6F" w14:textId="77777777" w:rsidR="00110A09" w:rsidRPr="00CC40C8" w:rsidRDefault="00110A09" w:rsidP="00F913FC">
            <w:pPr>
              <w:pStyle w:val="cDate2"/>
            </w:pPr>
            <w:r w:rsidRPr="00CC40C8">
              <w:t>11-1-17</w:t>
            </w:r>
          </w:p>
        </w:tc>
      </w:tr>
    </w:tbl>
    <w:p w14:paraId="6CCA0771" w14:textId="77777777" w:rsidR="00110A09" w:rsidRPr="00CC40C8" w:rsidRDefault="00110A09" w:rsidP="00110A09">
      <w:pPr>
        <w:pStyle w:val="ctext"/>
      </w:pPr>
      <w:r w:rsidRPr="00CC40C8">
        <w:lastRenderedPageBreak/>
        <w:t>The purpose of the Claims Paid report is to give the provider a list of all claims that are paid along with explanations on any discrepancies between the billed and the paid amount.</w:t>
      </w:r>
    </w:p>
    <w:p w14:paraId="1D8C65F3" w14:textId="77777777" w:rsidR="00110A09" w:rsidRPr="00CC40C8" w:rsidRDefault="00110A09" w:rsidP="00110A09">
      <w:pPr>
        <w:pStyle w:val="ctext"/>
      </w:pPr>
      <w:r w:rsidRPr="00CC40C8">
        <w:t>The report is separated by individual claims and displays both header and detail data. EOB codes are also displayed on this report.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7B387FEB"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2E2FE455" w14:textId="77777777" w:rsidR="00110A09" w:rsidRPr="00CC40C8" w:rsidRDefault="00110A09" w:rsidP="00F913FC">
            <w:pPr>
              <w:pStyle w:val="chead2"/>
            </w:pPr>
            <w:bookmarkStart w:id="139" w:name="_Toc199334755"/>
            <w:r w:rsidRPr="00CC40C8">
              <w:t>314.130</w:t>
            </w:r>
            <w:r w:rsidRPr="00CC40C8">
              <w:tab/>
              <w:t>Claim Adjustments</w:t>
            </w:r>
            <w:bookmarkEnd w:id="139"/>
          </w:p>
        </w:tc>
        <w:tc>
          <w:tcPr>
            <w:tcW w:w="1238" w:type="dxa"/>
            <w:tcBorders>
              <w:top w:val="single" w:sz="6" w:space="0" w:color="FFFFFF"/>
              <w:left w:val="single" w:sz="6" w:space="0" w:color="FFFFFF"/>
              <w:bottom w:val="single" w:sz="6" w:space="0" w:color="FFFFFF"/>
              <w:right w:val="single" w:sz="6" w:space="0" w:color="FFFFFF"/>
            </w:tcBorders>
          </w:tcPr>
          <w:p w14:paraId="7E576E89" w14:textId="77777777" w:rsidR="00110A09" w:rsidRPr="00CC40C8" w:rsidRDefault="00110A09" w:rsidP="00F913FC">
            <w:pPr>
              <w:pStyle w:val="cDate2"/>
            </w:pPr>
            <w:r w:rsidRPr="00CC40C8">
              <w:t>11-1-17</w:t>
            </w:r>
          </w:p>
        </w:tc>
      </w:tr>
    </w:tbl>
    <w:p w14:paraId="419047D7" w14:textId="77777777" w:rsidR="00110A09" w:rsidRPr="00CC40C8" w:rsidRDefault="00110A09" w:rsidP="00110A09">
      <w:pPr>
        <w:pStyle w:val="ctext"/>
        <w:tabs>
          <w:tab w:val="left" w:pos="1008"/>
        </w:tabs>
      </w:pPr>
      <w:r w:rsidRPr="00CC40C8">
        <w:t>Payment errors, such as underpayments and overpayments as well as payments for the wrong procedure code, wrong dates of service, wrong place of service, etc., can be adjusted by canceling (“voiding”) the incorrectly adjudicated claim and processing the claim as if it were a new claim.</w:t>
      </w:r>
    </w:p>
    <w:p w14:paraId="5720EB7B" w14:textId="77777777" w:rsidR="00110A09" w:rsidRPr="00CC40C8" w:rsidRDefault="00110A09" w:rsidP="00110A09">
      <w:pPr>
        <w:pStyle w:val="ctext"/>
        <w:tabs>
          <w:tab w:val="left" w:pos="1008"/>
        </w:tabs>
      </w:pPr>
      <w:r w:rsidRPr="00CC40C8">
        <w:t>The purpose of the claim adjustments report is to give the provider a list of all claims that are adjusted along with explanations on why the claims are adjusted. The report is separated by individual claims and displays the header data for the claim that is being adjusted and both header and detail data for the adjustment claim. The net result of the adjustment is also displayed along with the application of any refunded money. EOB codes are displayed on this report.</w:t>
      </w:r>
    </w:p>
    <w:p w14:paraId="24F6A880" w14:textId="77777777" w:rsidR="00110A09" w:rsidRPr="00CC40C8" w:rsidRDefault="00110A09" w:rsidP="00110A09">
      <w:pPr>
        <w:pStyle w:val="ctext"/>
        <w:tabs>
          <w:tab w:val="left" w:pos="1008"/>
        </w:tabs>
      </w:pPr>
      <w:r w:rsidRPr="00CC40C8">
        <w:t xml:space="preserve">Most adjustment transactions appear in the </w:t>
      </w:r>
      <w:r w:rsidRPr="00CC40C8">
        <w:rPr>
          <w:i/>
        </w:rPr>
        <w:t>Claim Adjustments</w:t>
      </w:r>
      <w:r w:rsidRPr="00CC40C8">
        <w:t xml:space="preserve"> section of the RA.  Denied adjustments appear at the end of the </w:t>
      </w:r>
      <w:r w:rsidRPr="00CC40C8">
        <w:rPr>
          <w:i/>
        </w:rPr>
        <w:t>Denied Claims</w:t>
      </w:r>
      <w:r w:rsidRPr="00CC40C8">
        <w:t xml:space="preserve"> section of the RA.</w:t>
      </w:r>
    </w:p>
    <w:p w14:paraId="25AAEFAC" w14:textId="77777777" w:rsidR="00110A09" w:rsidRPr="00CC40C8" w:rsidRDefault="00110A09" w:rsidP="00110A09">
      <w:pPr>
        <w:pStyle w:val="ctext"/>
      </w:pPr>
      <w:r w:rsidRPr="00CC40C8">
        <w:t>The simplest explanation of an adjustment transaction is:</w:t>
      </w:r>
    </w:p>
    <w:p w14:paraId="29B963AA" w14:textId="77777777" w:rsidR="00110A09" w:rsidRPr="00CC40C8" w:rsidRDefault="00110A09" w:rsidP="00110A09">
      <w:pPr>
        <w:pStyle w:val="CLETTERED"/>
      </w:pPr>
      <w:r w:rsidRPr="00CC40C8">
        <w:t>A.</w:t>
      </w:r>
      <w:r w:rsidRPr="00CC40C8">
        <w:tab/>
        <w:t>The Arkansas Medicaid fiscal agent subtracts from today’s check total the full amount paid on a claim that contained at least one payment error.</w:t>
      </w:r>
    </w:p>
    <w:p w14:paraId="483143DA" w14:textId="77777777" w:rsidR="00110A09" w:rsidRPr="00CC40C8" w:rsidRDefault="00110A09" w:rsidP="00110A09">
      <w:pPr>
        <w:pStyle w:val="CLETTERED"/>
      </w:pPr>
      <w:r w:rsidRPr="00CC40C8">
        <w:t>B.</w:t>
      </w:r>
      <w:r w:rsidRPr="00CC40C8">
        <w:tab/>
        <w:t>The Arkansas Medicaid fiscal agent reprocesses the claim – or processes the corrected claim – and pays the correct amount.</w:t>
      </w:r>
    </w:p>
    <w:p w14:paraId="2504ECE5" w14:textId="77777777" w:rsidR="00110A09" w:rsidRPr="00CC40C8" w:rsidRDefault="00110A09" w:rsidP="00110A09">
      <w:pPr>
        <w:pStyle w:val="CLETTERED"/>
      </w:pPr>
      <w:r w:rsidRPr="00CC40C8">
        <w:t>C.</w:t>
      </w:r>
      <w:r w:rsidRPr="00CC40C8">
        <w:tab/>
        <w:t>The Arkansas Medicaid fiscal agent adds the difference to the remittance advice (or subtracts the difference if it is a negative amount).</w:t>
      </w:r>
    </w:p>
    <w:p w14:paraId="4900D9D8" w14:textId="77777777" w:rsidR="00110A09" w:rsidRPr="00CC40C8" w:rsidRDefault="00110A09" w:rsidP="00110A09">
      <w:pPr>
        <w:pStyle w:val="ctext"/>
      </w:pPr>
      <w:r w:rsidRPr="00CC40C8">
        <w:t xml:space="preserve">Adjustments sometimes appear complicated because the necessary accounting and documentation procedures add </w:t>
      </w:r>
      <w:proofErr w:type="gramStart"/>
      <w:r w:rsidRPr="00CC40C8">
        <w:t>a number of</w:t>
      </w:r>
      <w:proofErr w:type="gramEnd"/>
      <w:r w:rsidRPr="00CC40C8">
        <w:t xml:space="preserve"> elements to an otherwise routine transaction.  Also, there are variations in the accounting and documentation procedures, because there is more than one way to submit an adjustment and there is more than one way to adjudicate and record adjustments.  There </w:t>
      </w:r>
      <w:proofErr w:type="gramStart"/>
      <w:r w:rsidRPr="00CC40C8">
        <w:t>are</w:t>
      </w:r>
      <w:proofErr w:type="gramEnd"/>
      <w:r w:rsidRPr="00CC40C8">
        <w:t xml:space="preserve"> positive (additional payment is paid to the provider) and negative (the provider owes the Arkansas Medicaid fiscal agent additional funds) adjustments, adjustments involving withholding of previously paid amounts, adjustments submitted with check payments and denied adjustments.  The following section thoroughly explains adjustments, how they appear on the RA, and the meaning, from a bookkeeping perspective, of each significant element.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7ED0DB11"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40B20657" w14:textId="77777777" w:rsidR="00110A09" w:rsidRPr="00CC40C8" w:rsidRDefault="00110A09" w:rsidP="00F913FC">
            <w:pPr>
              <w:pStyle w:val="chead2"/>
            </w:pPr>
            <w:bookmarkStart w:id="140" w:name="_Toc38080462"/>
            <w:bookmarkStart w:id="141" w:name="_Toc38080963"/>
            <w:bookmarkStart w:id="142" w:name="_Toc488316781"/>
            <w:bookmarkStart w:id="143" w:name="_Toc199334756"/>
            <w:r w:rsidRPr="00CC40C8">
              <w:t>314.131</w:t>
            </w:r>
            <w:r w:rsidRPr="00CC40C8">
              <w:tab/>
              <w:t>The Adjustment Transaction</w:t>
            </w:r>
            <w:bookmarkEnd w:id="140"/>
            <w:bookmarkEnd w:id="141"/>
            <w:bookmarkEnd w:id="142"/>
            <w:bookmarkEnd w:id="143"/>
          </w:p>
        </w:tc>
        <w:tc>
          <w:tcPr>
            <w:tcW w:w="1238" w:type="dxa"/>
            <w:tcBorders>
              <w:top w:val="single" w:sz="6" w:space="0" w:color="FFFFFF"/>
              <w:left w:val="single" w:sz="6" w:space="0" w:color="FFFFFF"/>
              <w:bottom w:val="single" w:sz="6" w:space="0" w:color="FFFFFF"/>
              <w:right w:val="single" w:sz="6" w:space="0" w:color="FFFFFF"/>
            </w:tcBorders>
          </w:tcPr>
          <w:p w14:paraId="08AA0D67" w14:textId="77777777" w:rsidR="00110A09" w:rsidRPr="00CC40C8" w:rsidRDefault="0030476D" w:rsidP="00F913FC">
            <w:pPr>
              <w:pStyle w:val="cDate2"/>
            </w:pPr>
            <w:r w:rsidRPr="00CC40C8">
              <w:t>8-1-21</w:t>
            </w:r>
          </w:p>
        </w:tc>
      </w:tr>
    </w:tbl>
    <w:p w14:paraId="2D71134A" w14:textId="77777777" w:rsidR="0030476D" w:rsidRPr="00CC40C8" w:rsidRDefault="0030476D" w:rsidP="0030476D">
      <w:pPr>
        <w:pStyle w:val="ctext"/>
      </w:pPr>
      <w:bookmarkStart w:id="144" w:name="_Toc38080465"/>
      <w:bookmarkStart w:id="145" w:name="_Toc38080966"/>
      <w:bookmarkStart w:id="146" w:name="_Toc38080464"/>
      <w:bookmarkStart w:id="147" w:name="_Toc38080965"/>
      <w:r w:rsidRPr="00CC40C8">
        <w:t xml:space="preserve">The </w:t>
      </w:r>
      <w:r w:rsidRPr="00CC40C8">
        <w:rPr>
          <w:i/>
        </w:rPr>
        <w:t>Claim Adjustments</w:t>
      </w:r>
      <w:r w:rsidRPr="00CC40C8">
        <w:t xml:space="preserve"> report has two parts.  The first includes the adjustment transaction header elements.  In this section, the Arkansas Medicaid fiscal agent identifies the adjustment transaction with an internal control number (ICN). Adjustment ICNs are formatted in the same way as claim numbers; the first two digits of an adjusted claim ICN indicate the type of adjustment:</w:t>
      </w:r>
    </w:p>
    <w:p w14:paraId="65FDB7F3" w14:textId="77777777" w:rsidR="0030476D" w:rsidRPr="00CC40C8" w:rsidRDefault="0030476D" w:rsidP="0030476D">
      <w:pPr>
        <w:pStyle w:val="ctablespace"/>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220"/>
      </w:tblGrid>
      <w:tr w:rsidR="0030476D" w:rsidRPr="00CC40C8" w14:paraId="27C1243E" w14:textId="77777777" w:rsidTr="0030476D">
        <w:tc>
          <w:tcPr>
            <w:tcW w:w="720" w:type="dxa"/>
            <w:tcBorders>
              <w:top w:val="single" w:sz="4" w:space="0" w:color="auto"/>
              <w:left w:val="single" w:sz="4" w:space="0" w:color="auto"/>
              <w:bottom w:val="single" w:sz="4" w:space="0" w:color="auto"/>
              <w:right w:val="single" w:sz="4" w:space="0" w:color="auto"/>
            </w:tcBorders>
            <w:hideMark/>
          </w:tcPr>
          <w:p w14:paraId="5186DCB6" w14:textId="77777777" w:rsidR="0030476D" w:rsidRPr="00CC40C8" w:rsidRDefault="0030476D">
            <w:pPr>
              <w:pStyle w:val="cTableText"/>
            </w:pPr>
            <w:r w:rsidRPr="00CC40C8">
              <w:t>50</w:t>
            </w:r>
          </w:p>
        </w:tc>
        <w:tc>
          <w:tcPr>
            <w:tcW w:w="5220" w:type="dxa"/>
            <w:tcBorders>
              <w:top w:val="single" w:sz="4" w:space="0" w:color="auto"/>
              <w:left w:val="single" w:sz="4" w:space="0" w:color="auto"/>
              <w:bottom w:val="single" w:sz="4" w:space="0" w:color="auto"/>
              <w:right w:val="single" w:sz="4" w:space="0" w:color="auto"/>
            </w:tcBorders>
            <w:hideMark/>
          </w:tcPr>
          <w:p w14:paraId="3DCE207D" w14:textId="77777777" w:rsidR="0030476D" w:rsidRPr="00CC40C8" w:rsidRDefault="0030476D">
            <w:pPr>
              <w:pStyle w:val="cTableText"/>
            </w:pPr>
            <w:r w:rsidRPr="00CC40C8">
              <w:t>Adjustments – Non-Check Related</w:t>
            </w:r>
          </w:p>
        </w:tc>
      </w:tr>
      <w:tr w:rsidR="0030476D" w:rsidRPr="00CC40C8" w14:paraId="05A227D3" w14:textId="77777777" w:rsidTr="0030476D">
        <w:tc>
          <w:tcPr>
            <w:tcW w:w="720" w:type="dxa"/>
            <w:tcBorders>
              <w:top w:val="single" w:sz="4" w:space="0" w:color="auto"/>
              <w:left w:val="single" w:sz="4" w:space="0" w:color="auto"/>
              <w:bottom w:val="single" w:sz="4" w:space="0" w:color="auto"/>
              <w:right w:val="single" w:sz="4" w:space="0" w:color="auto"/>
            </w:tcBorders>
            <w:hideMark/>
          </w:tcPr>
          <w:p w14:paraId="37982748" w14:textId="77777777" w:rsidR="0030476D" w:rsidRPr="00CC40C8" w:rsidRDefault="0030476D">
            <w:pPr>
              <w:pStyle w:val="cTableText"/>
            </w:pPr>
            <w:r w:rsidRPr="00CC40C8">
              <w:t>51</w:t>
            </w:r>
          </w:p>
        </w:tc>
        <w:tc>
          <w:tcPr>
            <w:tcW w:w="5220" w:type="dxa"/>
            <w:tcBorders>
              <w:top w:val="single" w:sz="4" w:space="0" w:color="auto"/>
              <w:left w:val="single" w:sz="4" w:space="0" w:color="auto"/>
              <w:bottom w:val="single" w:sz="4" w:space="0" w:color="auto"/>
              <w:right w:val="single" w:sz="4" w:space="0" w:color="auto"/>
            </w:tcBorders>
            <w:hideMark/>
          </w:tcPr>
          <w:p w14:paraId="6327B6F1" w14:textId="77777777" w:rsidR="0030476D" w:rsidRPr="00CC40C8" w:rsidRDefault="0030476D">
            <w:pPr>
              <w:pStyle w:val="cTableText"/>
            </w:pPr>
            <w:r w:rsidRPr="00CC40C8">
              <w:t>Adjustments – Check Related</w:t>
            </w:r>
          </w:p>
        </w:tc>
      </w:tr>
      <w:tr w:rsidR="0030476D" w:rsidRPr="00CC40C8" w14:paraId="0FCED870" w14:textId="77777777" w:rsidTr="0030476D">
        <w:tc>
          <w:tcPr>
            <w:tcW w:w="720" w:type="dxa"/>
            <w:tcBorders>
              <w:top w:val="single" w:sz="4" w:space="0" w:color="auto"/>
              <w:left w:val="single" w:sz="4" w:space="0" w:color="auto"/>
              <w:bottom w:val="single" w:sz="4" w:space="0" w:color="auto"/>
              <w:right w:val="single" w:sz="4" w:space="0" w:color="auto"/>
            </w:tcBorders>
            <w:hideMark/>
          </w:tcPr>
          <w:p w14:paraId="38DE8F30" w14:textId="77777777" w:rsidR="0030476D" w:rsidRPr="00CC40C8" w:rsidRDefault="0030476D">
            <w:pPr>
              <w:pStyle w:val="cTableText"/>
            </w:pPr>
            <w:r w:rsidRPr="00CC40C8">
              <w:t>52</w:t>
            </w:r>
          </w:p>
        </w:tc>
        <w:tc>
          <w:tcPr>
            <w:tcW w:w="5220" w:type="dxa"/>
            <w:tcBorders>
              <w:top w:val="single" w:sz="4" w:space="0" w:color="auto"/>
              <w:left w:val="single" w:sz="4" w:space="0" w:color="auto"/>
              <w:bottom w:val="single" w:sz="4" w:space="0" w:color="auto"/>
              <w:right w:val="single" w:sz="4" w:space="0" w:color="auto"/>
            </w:tcBorders>
            <w:hideMark/>
          </w:tcPr>
          <w:p w14:paraId="4D27ED7E" w14:textId="77777777" w:rsidR="0030476D" w:rsidRPr="00CC40C8" w:rsidRDefault="0030476D">
            <w:pPr>
              <w:pStyle w:val="cTableText"/>
            </w:pPr>
            <w:r w:rsidRPr="00CC40C8">
              <w:t>Mass Adjustments – Non-Check Related</w:t>
            </w:r>
          </w:p>
        </w:tc>
      </w:tr>
      <w:tr w:rsidR="0030476D" w:rsidRPr="00CC40C8" w14:paraId="7CED0501" w14:textId="77777777" w:rsidTr="0030476D">
        <w:tc>
          <w:tcPr>
            <w:tcW w:w="720" w:type="dxa"/>
            <w:tcBorders>
              <w:top w:val="single" w:sz="4" w:space="0" w:color="auto"/>
              <w:left w:val="single" w:sz="4" w:space="0" w:color="auto"/>
              <w:bottom w:val="single" w:sz="4" w:space="0" w:color="auto"/>
              <w:right w:val="single" w:sz="4" w:space="0" w:color="auto"/>
            </w:tcBorders>
            <w:hideMark/>
          </w:tcPr>
          <w:p w14:paraId="0D51F61D" w14:textId="77777777" w:rsidR="0030476D" w:rsidRPr="00CC40C8" w:rsidRDefault="0030476D">
            <w:pPr>
              <w:pStyle w:val="cTableText"/>
            </w:pPr>
            <w:r w:rsidRPr="00CC40C8">
              <w:t>53</w:t>
            </w:r>
          </w:p>
        </w:tc>
        <w:tc>
          <w:tcPr>
            <w:tcW w:w="5220" w:type="dxa"/>
            <w:tcBorders>
              <w:top w:val="single" w:sz="4" w:space="0" w:color="auto"/>
              <w:left w:val="single" w:sz="4" w:space="0" w:color="auto"/>
              <w:bottom w:val="single" w:sz="4" w:space="0" w:color="auto"/>
              <w:right w:val="single" w:sz="4" w:space="0" w:color="auto"/>
            </w:tcBorders>
            <w:hideMark/>
          </w:tcPr>
          <w:p w14:paraId="1C5B7D92" w14:textId="77777777" w:rsidR="0030476D" w:rsidRPr="00CC40C8" w:rsidRDefault="0030476D">
            <w:pPr>
              <w:pStyle w:val="cTableText"/>
            </w:pPr>
            <w:r w:rsidRPr="00CC40C8">
              <w:t>Mass Adjustments – Check Related</w:t>
            </w:r>
          </w:p>
        </w:tc>
      </w:tr>
      <w:tr w:rsidR="0030476D" w:rsidRPr="00CC40C8" w14:paraId="5A7E6332" w14:textId="77777777" w:rsidTr="0030476D">
        <w:tc>
          <w:tcPr>
            <w:tcW w:w="720" w:type="dxa"/>
            <w:tcBorders>
              <w:top w:val="single" w:sz="4" w:space="0" w:color="auto"/>
              <w:left w:val="single" w:sz="4" w:space="0" w:color="auto"/>
              <w:bottom w:val="single" w:sz="4" w:space="0" w:color="auto"/>
              <w:right w:val="single" w:sz="4" w:space="0" w:color="auto"/>
            </w:tcBorders>
            <w:hideMark/>
          </w:tcPr>
          <w:p w14:paraId="2BE5F5B2" w14:textId="77777777" w:rsidR="0030476D" w:rsidRPr="00CC40C8" w:rsidRDefault="0030476D">
            <w:pPr>
              <w:pStyle w:val="cTableText"/>
            </w:pPr>
            <w:r w:rsidRPr="00CC40C8">
              <w:lastRenderedPageBreak/>
              <w:t>54</w:t>
            </w:r>
          </w:p>
        </w:tc>
        <w:tc>
          <w:tcPr>
            <w:tcW w:w="5220" w:type="dxa"/>
            <w:tcBorders>
              <w:top w:val="single" w:sz="4" w:space="0" w:color="auto"/>
              <w:left w:val="single" w:sz="4" w:space="0" w:color="auto"/>
              <w:bottom w:val="single" w:sz="4" w:space="0" w:color="auto"/>
              <w:right w:val="single" w:sz="4" w:space="0" w:color="auto"/>
            </w:tcBorders>
            <w:hideMark/>
          </w:tcPr>
          <w:p w14:paraId="300F6ABB" w14:textId="77777777" w:rsidR="0030476D" w:rsidRPr="00CC40C8" w:rsidRDefault="0030476D">
            <w:pPr>
              <w:pStyle w:val="cTableText"/>
            </w:pPr>
            <w:r w:rsidRPr="00CC40C8">
              <w:t>Mass Adjustments – Void Transaction</w:t>
            </w:r>
          </w:p>
        </w:tc>
      </w:tr>
      <w:tr w:rsidR="0030476D" w:rsidRPr="00CC40C8" w14:paraId="73E3C851" w14:textId="77777777" w:rsidTr="0030476D">
        <w:tc>
          <w:tcPr>
            <w:tcW w:w="720" w:type="dxa"/>
            <w:tcBorders>
              <w:top w:val="single" w:sz="4" w:space="0" w:color="auto"/>
              <w:left w:val="single" w:sz="4" w:space="0" w:color="auto"/>
              <w:bottom w:val="single" w:sz="4" w:space="0" w:color="auto"/>
              <w:right w:val="single" w:sz="4" w:space="0" w:color="auto"/>
            </w:tcBorders>
            <w:hideMark/>
          </w:tcPr>
          <w:p w14:paraId="3DB05825" w14:textId="77777777" w:rsidR="0030476D" w:rsidRPr="00CC40C8" w:rsidRDefault="0030476D">
            <w:pPr>
              <w:pStyle w:val="cTableText"/>
            </w:pPr>
            <w:r w:rsidRPr="00CC40C8">
              <w:t>55</w:t>
            </w:r>
          </w:p>
        </w:tc>
        <w:tc>
          <w:tcPr>
            <w:tcW w:w="5220" w:type="dxa"/>
            <w:tcBorders>
              <w:top w:val="single" w:sz="4" w:space="0" w:color="auto"/>
              <w:left w:val="single" w:sz="4" w:space="0" w:color="auto"/>
              <w:bottom w:val="single" w:sz="4" w:space="0" w:color="auto"/>
              <w:right w:val="single" w:sz="4" w:space="0" w:color="auto"/>
            </w:tcBorders>
            <w:hideMark/>
          </w:tcPr>
          <w:p w14:paraId="31325B42" w14:textId="77777777" w:rsidR="0030476D" w:rsidRPr="00CC40C8" w:rsidRDefault="0030476D">
            <w:pPr>
              <w:pStyle w:val="cTableText"/>
            </w:pPr>
            <w:r w:rsidRPr="00CC40C8">
              <w:t>Mass Adjustments – Provider Retro Rates</w:t>
            </w:r>
          </w:p>
        </w:tc>
      </w:tr>
      <w:tr w:rsidR="0030476D" w:rsidRPr="00CC40C8" w14:paraId="68097741" w14:textId="77777777" w:rsidTr="0030476D">
        <w:tc>
          <w:tcPr>
            <w:tcW w:w="720" w:type="dxa"/>
            <w:tcBorders>
              <w:top w:val="single" w:sz="4" w:space="0" w:color="auto"/>
              <w:left w:val="single" w:sz="4" w:space="0" w:color="auto"/>
              <w:bottom w:val="single" w:sz="4" w:space="0" w:color="auto"/>
              <w:right w:val="single" w:sz="4" w:space="0" w:color="auto"/>
            </w:tcBorders>
            <w:hideMark/>
          </w:tcPr>
          <w:p w14:paraId="0488C75C" w14:textId="77777777" w:rsidR="0030476D" w:rsidRPr="00CC40C8" w:rsidRDefault="0030476D">
            <w:pPr>
              <w:pStyle w:val="cTableText"/>
            </w:pPr>
            <w:r w:rsidRPr="00CC40C8">
              <w:t>56</w:t>
            </w:r>
          </w:p>
        </w:tc>
        <w:tc>
          <w:tcPr>
            <w:tcW w:w="5220" w:type="dxa"/>
            <w:tcBorders>
              <w:top w:val="single" w:sz="4" w:space="0" w:color="auto"/>
              <w:left w:val="single" w:sz="4" w:space="0" w:color="auto"/>
              <w:bottom w:val="single" w:sz="4" w:space="0" w:color="auto"/>
              <w:right w:val="single" w:sz="4" w:space="0" w:color="auto"/>
            </w:tcBorders>
            <w:hideMark/>
          </w:tcPr>
          <w:p w14:paraId="0E54D8AF" w14:textId="77777777" w:rsidR="0030476D" w:rsidRPr="00CC40C8" w:rsidRDefault="0030476D">
            <w:pPr>
              <w:pStyle w:val="cTableText"/>
            </w:pPr>
            <w:r w:rsidRPr="00CC40C8">
              <w:t>Adjustments – Void Non-Check Related</w:t>
            </w:r>
          </w:p>
        </w:tc>
      </w:tr>
      <w:tr w:rsidR="0030476D" w:rsidRPr="00CC40C8" w14:paraId="3C757E20" w14:textId="77777777" w:rsidTr="0030476D">
        <w:tc>
          <w:tcPr>
            <w:tcW w:w="720" w:type="dxa"/>
            <w:tcBorders>
              <w:top w:val="single" w:sz="4" w:space="0" w:color="auto"/>
              <w:left w:val="single" w:sz="4" w:space="0" w:color="auto"/>
              <w:bottom w:val="single" w:sz="4" w:space="0" w:color="auto"/>
              <w:right w:val="single" w:sz="4" w:space="0" w:color="auto"/>
            </w:tcBorders>
            <w:hideMark/>
          </w:tcPr>
          <w:p w14:paraId="4E30F5F8" w14:textId="77777777" w:rsidR="0030476D" w:rsidRPr="00CC40C8" w:rsidRDefault="0030476D">
            <w:pPr>
              <w:pStyle w:val="cTableText"/>
            </w:pPr>
            <w:r w:rsidRPr="00CC40C8">
              <w:t>57</w:t>
            </w:r>
          </w:p>
        </w:tc>
        <w:tc>
          <w:tcPr>
            <w:tcW w:w="5220" w:type="dxa"/>
            <w:tcBorders>
              <w:top w:val="single" w:sz="4" w:space="0" w:color="auto"/>
              <w:left w:val="single" w:sz="4" w:space="0" w:color="auto"/>
              <w:bottom w:val="single" w:sz="4" w:space="0" w:color="auto"/>
              <w:right w:val="single" w:sz="4" w:space="0" w:color="auto"/>
            </w:tcBorders>
            <w:hideMark/>
          </w:tcPr>
          <w:p w14:paraId="47590083" w14:textId="77777777" w:rsidR="0030476D" w:rsidRPr="00CC40C8" w:rsidRDefault="0030476D">
            <w:pPr>
              <w:pStyle w:val="cTableText"/>
            </w:pPr>
            <w:r w:rsidRPr="00CC40C8">
              <w:t>Adjustments – Void Check Related</w:t>
            </w:r>
          </w:p>
        </w:tc>
      </w:tr>
      <w:tr w:rsidR="0030476D" w:rsidRPr="00CC40C8" w14:paraId="274BDC0D" w14:textId="77777777" w:rsidTr="0030476D">
        <w:trPr>
          <w:cantSplit/>
        </w:trPr>
        <w:tc>
          <w:tcPr>
            <w:tcW w:w="720" w:type="dxa"/>
            <w:tcBorders>
              <w:top w:val="single" w:sz="4" w:space="0" w:color="auto"/>
              <w:left w:val="single" w:sz="4" w:space="0" w:color="auto"/>
              <w:bottom w:val="single" w:sz="4" w:space="0" w:color="auto"/>
              <w:right w:val="single" w:sz="4" w:space="0" w:color="auto"/>
            </w:tcBorders>
            <w:hideMark/>
          </w:tcPr>
          <w:p w14:paraId="027477FB" w14:textId="77777777" w:rsidR="0030476D" w:rsidRPr="00CC40C8" w:rsidRDefault="0030476D">
            <w:pPr>
              <w:pStyle w:val="cTableText"/>
            </w:pPr>
            <w:r w:rsidRPr="00CC40C8">
              <w:t>58</w:t>
            </w:r>
          </w:p>
        </w:tc>
        <w:tc>
          <w:tcPr>
            <w:tcW w:w="5220" w:type="dxa"/>
            <w:tcBorders>
              <w:top w:val="single" w:sz="4" w:space="0" w:color="auto"/>
              <w:left w:val="single" w:sz="4" w:space="0" w:color="auto"/>
              <w:bottom w:val="single" w:sz="4" w:space="0" w:color="auto"/>
              <w:right w:val="single" w:sz="4" w:space="0" w:color="auto"/>
            </w:tcBorders>
            <w:hideMark/>
          </w:tcPr>
          <w:p w14:paraId="492B904E" w14:textId="77777777" w:rsidR="0030476D" w:rsidRPr="00CC40C8" w:rsidRDefault="0030476D">
            <w:pPr>
              <w:pStyle w:val="cTableText"/>
            </w:pPr>
            <w:r w:rsidRPr="00CC40C8">
              <w:t>Adjustment – Processed by Fiscal Agent’s System Engineer</w:t>
            </w:r>
          </w:p>
        </w:tc>
      </w:tr>
      <w:tr w:rsidR="0030476D" w:rsidRPr="00CC40C8" w14:paraId="5D1777FB" w14:textId="77777777" w:rsidTr="0030476D">
        <w:tc>
          <w:tcPr>
            <w:tcW w:w="720" w:type="dxa"/>
            <w:tcBorders>
              <w:top w:val="single" w:sz="4" w:space="0" w:color="auto"/>
              <w:left w:val="single" w:sz="4" w:space="0" w:color="auto"/>
              <w:bottom w:val="single" w:sz="4" w:space="0" w:color="auto"/>
              <w:right w:val="single" w:sz="4" w:space="0" w:color="auto"/>
            </w:tcBorders>
            <w:hideMark/>
          </w:tcPr>
          <w:p w14:paraId="2445B5CB" w14:textId="77777777" w:rsidR="0030476D" w:rsidRPr="00CC40C8" w:rsidRDefault="0030476D">
            <w:pPr>
              <w:pStyle w:val="cTableText"/>
            </w:pPr>
            <w:r w:rsidRPr="00CC40C8">
              <w:t>59</w:t>
            </w:r>
          </w:p>
        </w:tc>
        <w:tc>
          <w:tcPr>
            <w:tcW w:w="5220" w:type="dxa"/>
            <w:tcBorders>
              <w:top w:val="single" w:sz="4" w:space="0" w:color="auto"/>
              <w:left w:val="single" w:sz="4" w:space="0" w:color="auto"/>
              <w:bottom w:val="single" w:sz="4" w:space="0" w:color="auto"/>
              <w:right w:val="single" w:sz="4" w:space="0" w:color="auto"/>
            </w:tcBorders>
            <w:hideMark/>
          </w:tcPr>
          <w:p w14:paraId="215BE2C6" w14:textId="77777777" w:rsidR="0030476D" w:rsidRPr="00CC40C8" w:rsidRDefault="0030476D">
            <w:pPr>
              <w:pStyle w:val="cTableText"/>
            </w:pPr>
            <w:r w:rsidRPr="00CC40C8">
              <w:t>Adjustments/Voids Web – 837</w:t>
            </w:r>
          </w:p>
        </w:tc>
      </w:tr>
      <w:tr w:rsidR="0030476D" w:rsidRPr="00CC40C8" w14:paraId="3089E6C8" w14:textId="77777777" w:rsidTr="0030476D">
        <w:tc>
          <w:tcPr>
            <w:tcW w:w="720" w:type="dxa"/>
            <w:tcBorders>
              <w:top w:val="single" w:sz="4" w:space="0" w:color="auto"/>
              <w:left w:val="single" w:sz="4" w:space="0" w:color="auto"/>
              <w:bottom w:val="single" w:sz="4" w:space="0" w:color="auto"/>
              <w:right w:val="single" w:sz="4" w:space="0" w:color="auto"/>
            </w:tcBorders>
            <w:hideMark/>
          </w:tcPr>
          <w:p w14:paraId="6862BEE8" w14:textId="77777777" w:rsidR="0030476D" w:rsidRPr="00CC40C8" w:rsidRDefault="0030476D">
            <w:pPr>
              <w:pStyle w:val="cTableText"/>
            </w:pPr>
            <w:r w:rsidRPr="00CC40C8">
              <w:t>60</w:t>
            </w:r>
          </w:p>
        </w:tc>
        <w:tc>
          <w:tcPr>
            <w:tcW w:w="5220" w:type="dxa"/>
            <w:tcBorders>
              <w:top w:val="single" w:sz="4" w:space="0" w:color="auto"/>
              <w:left w:val="single" w:sz="4" w:space="0" w:color="auto"/>
              <w:bottom w:val="single" w:sz="4" w:space="0" w:color="auto"/>
              <w:right w:val="single" w:sz="4" w:space="0" w:color="auto"/>
            </w:tcBorders>
            <w:hideMark/>
          </w:tcPr>
          <w:p w14:paraId="2F42CB9C" w14:textId="77777777" w:rsidR="0030476D" w:rsidRPr="00CC40C8" w:rsidRDefault="0030476D">
            <w:pPr>
              <w:pStyle w:val="cTableText"/>
            </w:pPr>
            <w:r w:rsidRPr="00CC40C8">
              <w:t>Adjustments by State – Non-Check Related</w:t>
            </w:r>
          </w:p>
        </w:tc>
      </w:tr>
      <w:tr w:rsidR="0030476D" w:rsidRPr="00CC40C8" w14:paraId="26402078" w14:textId="77777777" w:rsidTr="0030476D">
        <w:tc>
          <w:tcPr>
            <w:tcW w:w="720" w:type="dxa"/>
            <w:tcBorders>
              <w:top w:val="single" w:sz="4" w:space="0" w:color="auto"/>
              <w:left w:val="single" w:sz="4" w:space="0" w:color="auto"/>
              <w:bottom w:val="single" w:sz="4" w:space="0" w:color="auto"/>
              <w:right w:val="single" w:sz="4" w:space="0" w:color="auto"/>
            </w:tcBorders>
            <w:hideMark/>
          </w:tcPr>
          <w:p w14:paraId="35674898" w14:textId="77777777" w:rsidR="0030476D" w:rsidRPr="00CC40C8" w:rsidRDefault="0030476D">
            <w:pPr>
              <w:pStyle w:val="cTableText"/>
            </w:pPr>
            <w:r w:rsidRPr="00CC40C8">
              <w:t>61</w:t>
            </w:r>
          </w:p>
        </w:tc>
        <w:tc>
          <w:tcPr>
            <w:tcW w:w="5220" w:type="dxa"/>
            <w:tcBorders>
              <w:top w:val="single" w:sz="4" w:space="0" w:color="auto"/>
              <w:left w:val="single" w:sz="4" w:space="0" w:color="auto"/>
              <w:bottom w:val="single" w:sz="4" w:space="0" w:color="auto"/>
              <w:right w:val="single" w:sz="4" w:space="0" w:color="auto"/>
            </w:tcBorders>
            <w:hideMark/>
          </w:tcPr>
          <w:p w14:paraId="5658C310" w14:textId="77777777" w:rsidR="0030476D" w:rsidRPr="00CC40C8" w:rsidRDefault="0030476D">
            <w:pPr>
              <w:pStyle w:val="cTableText"/>
            </w:pPr>
            <w:r w:rsidRPr="00CC40C8">
              <w:t>Adjustments by State – Check Related</w:t>
            </w:r>
          </w:p>
        </w:tc>
      </w:tr>
      <w:tr w:rsidR="0030476D" w:rsidRPr="00CC40C8" w14:paraId="56D22F6C" w14:textId="77777777" w:rsidTr="0030476D">
        <w:tc>
          <w:tcPr>
            <w:tcW w:w="720" w:type="dxa"/>
            <w:tcBorders>
              <w:top w:val="single" w:sz="4" w:space="0" w:color="auto"/>
              <w:left w:val="single" w:sz="4" w:space="0" w:color="auto"/>
              <w:bottom w:val="single" w:sz="4" w:space="0" w:color="auto"/>
              <w:right w:val="single" w:sz="4" w:space="0" w:color="auto"/>
            </w:tcBorders>
            <w:hideMark/>
          </w:tcPr>
          <w:p w14:paraId="052A6567" w14:textId="77777777" w:rsidR="0030476D" w:rsidRPr="00CC40C8" w:rsidRDefault="0030476D">
            <w:pPr>
              <w:pStyle w:val="cTableText"/>
            </w:pPr>
            <w:r w:rsidRPr="00CC40C8">
              <w:t>63</w:t>
            </w:r>
          </w:p>
        </w:tc>
        <w:tc>
          <w:tcPr>
            <w:tcW w:w="5220" w:type="dxa"/>
            <w:tcBorders>
              <w:top w:val="single" w:sz="4" w:space="0" w:color="auto"/>
              <w:left w:val="single" w:sz="4" w:space="0" w:color="auto"/>
              <w:bottom w:val="single" w:sz="4" w:space="0" w:color="auto"/>
              <w:right w:val="single" w:sz="4" w:space="0" w:color="auto"/>
            </w:tcBorders>
            <w:hideMark/>
          </w:tcPr>
          <w:p w14:paraId="4680D0AC" w14:textId="77777777" w:rsidR="0030476D" w:rsidRPr="00CC40C8" w:rsidRDefault="0030476D">
            <w:pPr>
              <w:pStyle w:val="cTableText"/>
            </w:pPr>
            <w:r w:rsidRPr="00CC40C8">
              <w:t xml:space="preserve">Adjustments </w:t>
            </w:r>
            <w:proofErr w:type="gramStart"/>
            <w:r w:rsidRPr="00CC40C8">
              <w:t>Non Check</w:t>
            </w:r>
            <w:proofErr w:type="gramEnd"/>
            <w:r w:rsidRPr="00CC40C8">
              <w:t xml:space="preserve"> History Only Adjustment</w:t>
            </w:r>
          </w:p>
        </w:tc>
      </w:tr>
      <w:tr w:rsidR="0030476D" w:rsidRPr="00CC40C8" w14:paraId="4EDE42CA" w14:textId="77777777" w:rsidTr="0030476D">
        <w:tc>
          <w:tcPr>
            <w:tcW w:w="720" w:type="dxa"/>
            <w:tcBorders>
              <w:top w:val="single" w:sz="4" w:space="0" w:color="auto"/>
              <w:left w:val="single" w:sz="4" w:space="0" w:color="auto"/>
              <w:bottom w:val="single" w:sz="4" w:space="0" w:color="auto"/>
              <w:right w:val="single" w:sz="4" w:space="0" w:color="auto"/>
            </w:tcBorders>
            <w:hideMark/>
          </w:tcPr>
          <w:p w14:paraId="58723360" w14:textId="77777777" w:rsidR="0030476D" w:rsidRPr="00CC40C8" w:rsidRDefault="0030476D">
            <w:pPr>
              <w:pStyle w:val="cTableText"/>
            </w:pPr>
            <w:r w:rsidRPr="00CC40C8">
              <w:t>64</w:t>
            </w:r>
          </w:p>
        </w:tc>
        <w:tc>
          <w:tcPr>
            <w:tcW w:w="5220" w:type="dxa"/>
            <w:tcBorders>
              <w:top w:val="single" w:sz="4" w:space="0" w:color="auto"/>
              <w:left w:val="single" w:sz="4" w:space="0" w:color="auto"/>
              <w:bottom w:val="single" w:sz="4" w:space="0" w:color="auto"/>
              <w:right w:val="single" w:sz="4" w:space="0" w:color="auto"/>
            </w:tcBorders>
            <w:hideMark/>
          </w:tcPr>
          <w:p w14:paraId="3029CE5B" w14:textId="77777777" w:rsidR="0030476D" w:rsidRPr="00CC40C8" w:rsidRDefault="0030476D">
            <w:pPr>
              <w:pStyle w:val="cTableText"/>
            </w:pPr>
            <w:r w:rsidRPr="00CC40C8">
              <w:t>Void by State – Non-Check Related</w:t>
            </w:r>
          </w:p>
        </w:tc>
      </w:tr>
      <w:tr w:rsidR="0030476D" w:rsidRPr="00CC40C8" w14:paraId="67C32E7F" w14:textId="77777777" w:rsidTr="0030476D">
        <w:tc>
          <w:tcPr>
            <w:tcW w:w="720" w:type="dxa"/>
            <w:tcBorders>
              <w:top w:val="single" w:sz="4" w:space="0" w:color="auto"/>
              <w:left w:val="single" w:sz="4" w:space="0" w:color="auto"/>
              <w:bottom w:val="single" w:sz="4" w:space="0" w:color="auto"/>
              <w:right w:val="single" w:sz="4" w:space="0" w:color="auto"/>
            </w:tcBorders>
            <w:hideMark/>
          </w:tcPr>
          <w:p w14:paraId="3FB50F08" w14:textId="77777777" w:rsidR="0030476D" w:rsidRPr="00CC40C8" w:rsidRDefault="0030476D">
            <w:pPr>
              <w:pStyle w:val="cTableText"/>
            </w:pPr>
            <w:r w:rsidRPr="00CC40C8">
              <w:t>65</w:t>
            </w:r>
          </w:p>
        </w:tc>
        <w:tc>
          <w:tcPr>
            <w:tcW w:w="5220" w:type="dxa"/>
            <w:tcBorders>
              <w:top w:val="single" w:sz="4" w:space="0" w:color="auto"/>
              <w:left w:val="single" w:sz="4" w:space="0" w:color="auto"/>
              <w:bottom w:val="single" w:sz="4" w:space="0" w:color="auto"/>
              <w:right w:val="single" w:sz="4" w:space="0" w:color="auto"/>
            </w:tcBorders>
            <w:hideMark/>
          </w:tcPr>
          <w:p w14:paraId="200E82F8" w14:textId="77777777" w:rsidR="0030476D" w:rsidRPr="00CC40C8" w:rsidRDefault="0030476D">
            <w:pPr>
              <w:pStyle w:val="cTableText"/>
            </w:pPr>
            <w:r w:rsidRPr="00CC40C8">
              <w:t>Void by State – Check Related</w:t>
            </w:r>
          </w:p>
        </w:tc>
      </w:tr>
      <w:tr w:rsidR="0030476D" w:rsidRPr="00CC40C8" w14:paraId="7DF49F7F" w14:textId="77777777" w:rsidTr="0030476D">
        <w:tc>
          <w:tcPr>
            <w:tcW w:w="720" w:type="dxa"/>
            <w:tcBorders>
              <w:top w:val="single" w:sz="4" w:space="0" w:color="auto"/>
              <w:left w:val="single" w:sz="4" w:space="0" w:color="auto"/>
              <w:bottom w:val="single" w:sz="4" w:space="0" w:color="auto"/>
              <w:right w:val="single" w:sz="4" w:space="0" w:color="auto"/>
            </w:tcBorders>
            <w:hideMark/>
          </w:tcPr>
          <w:p w14:paraId="45DBA623" w14:textId="77777777" w:rsidR="0030476D" w:rsidRPr="00CC40C8" w:rsidRDefault="0030476D">
            <w:pPr>
              <w:pStyle w:val="cTableText"/>
            </w:pPr>
            <w:r w:rsidRPr="00CC40C8">
              <w:t>66</w:t>
            </w:r>
          </w:p>
        </w:tc>
        <w:tc>
          <w:tcPr>
            <w:tcW w:w="5220" w:type="dxa"/>
            <w:tcBorders>
              <w:top w:val="single" w:sz="4" w:space="0" w:color="auto"/>
              <w:left w:val="single" w:sz="4" w:space="0" w:color="auto"/>
              <w:bottom w:val="single" w:sz="4" w:space="0" w:color="auto"/>
              <w:right w:val="single" w:sz="4" w:space="0" w:color="auto"/>
            </w:tcBorders>
            <w:hideMark/>
          </w:tcPr>
          <w:p w14:paraId="16816B0D" w14:textId="77777777" w:rsidR="0030476D" w:rsidRPr="00CC40C8" w:rsidRDefault="0030476D">
            <w:pPr>
              <w:pStyle w:val="cTableText"/>
            </w:pPr>
            <w:r w:rsidRPr="00CC40C8">
              <w:t>History Only Non-Check Related Adjustment</w:t>
            </w:r>
          </w:p>
        </w:tc>
      </w:tr>
      <w:tr w:rsidR="0030476D" w:rsidRPr="00CC40C8" w14:paraId="06B184A4" w14:textId="77777777" w:rsidTr="0030476D">
        <w:tc>
          <w:tcPr>
            <w:tcW w:w="720" w:type="dxa"/>
            <w:tcBorders>
              <w:top w:val="single" w:sz="4" w:space="0" w:color="auto"/>
              <w:left w:val="single" w:sz="4" w:space="0" w:color="auto"/>
              <w:bottom w:val="single" w:sz="4" w:space="0" w:color="auto"/>
              <w:right w:val="single" w:sz="4" w:space="0" w:color="auto"/>
            </w:tcBorders>
            <w:hideMark/>
          </w:tcPr>
          <w:p w14:paraId="2C97B9CF" w14:textId="77777777" w:rsidR="0030476D" w:rsidRPr="00CC40C8" w:rsidRDefault="0030476D">
            <w:pPr>
              <w:pStyle w:val="cTableText"/>
            </w:pPr>
            <w:r w:rsidRPr="00CC40C8">
              <w:t>67</w:t>
            </w:r>
          </w:p>
        </w:tc>
        <w:tc>
          <w:tcPr>
            <w:tcW w:w="5220" w:type="dxa"/>
            <w:tcBorders>
              <w:top w:val="single" w:sz="4" w:space="0" w:color="auto"/>
              <w:left w:val="single" w:sz="4" w:space="0" w:color="auto"/>
              <w:bottom w:val="single" w:sz="4" w:space="0" w:color="auto"/>
              <w:right w:val="single" w:sz="4" w:space="0" w:color="auto"/>
            </w:tcBorders>
            <w:hideMark/>
          </w:tcPr>
          <w:p w14:paraId="53BFF89D" w14:textId="77777777" w:rsidR="0030476D" w:rsidRPr="00CC40C8" w:rsidRDefault="0030476D">
            <w:pPr>
              <w:pStyle w:val="cTableText"/>
            </w:pPr>
            <w:r w:rsidRPr="00CC40C8">
              <w:t>History Only Check Related Adjustment</w:t>
            </w:r>
          </w:p>
        </w:tc>
      </w:tr>
      <w:tr w:rsidR="0030476D" w:rsidRPr="00CC40C8" w14:paraId="4480C7CF" w14:textId="77777777" w:rsidTr="0030476D">
        <w:tc>
          <w:tcPr>
            <w:tcW w:w="720" w:type="dxa"/>
            <w:tcBorders>
              <w:top w:val="single" w:sz="4" w:space="0" w:color="auto"/>
              <w:left w:val="single" w:sz="4" w:space="0" w:color="auto"/>
              <w:bottom w:val="single" w:sz="4" w:space="0" w:color="auto"/>
              <w:right w:val="single" w:sz="4" w:space="0" w:color="auto"/>
            </w:tcBorders>
            <w:hideMark/>
          </w:tcPr>
          <w:p w14:paraId="633A46BE" w14:textId="77777777" w:rsidR="0030476D" w:rsidRPr="00CC40C8" w:rsidRDefault="0030476D">
            <w:pPr>
              <w:pStyle w:val="cTableText"/>
            </w:pPr>
            <w:r w:rsidRPr="00CC40C8">
              <w:t>68</w:t>
            </w:r>
          </w:p>
        </w:tc>
        <w:tc>
          <w:tcPr>
            <w:tcW w:w="5220" w:type="dxa"/>
            <w:tcBorders>
              <w:top w:val="single" w:sz="4" w:space="0" w:color="auto"/>
              <w:left w:val="single" w:sz="4" w:space="0" w:color="auto"/>
              <w:bottom w:val="single" w:sz="4" w:space="0" w:color="auto"/>
              <w:right w:val="single" w:sz="4" w:space="0" w:color="auto"/>
            </w:tcBorders>
            <w:hideMark/>
          </w:tcPr>
          <w:p w14:paraId="4DB8C595" w14:textId="77777777" w:rsidR="0030476D" w:rsidRPr="00CC40C8" w:rsidRDefault="0030476D">
            <w:pPr>
              <w:pStyle w:val="cTableText"/>
            </w:pPr>
            <w:r w:rsidRPr="00CC40C8">
              <w:t>Adjustments Check Related History Only Adjustment</w:t>
            </w:r>
          </w:p>
        </w:tc>
      </w:tr>
      <w:tr w:rsidR="0030476D" w:rsidRPr="00CC40C8" w14:paraId="4D77AE5F" w14:textId="77777777" w:rsidTr="0030476D">
        <w:tc>
          <w:tcPr>
            <w:tcW w:w="720" w:type="dxa"/>
            <w:tcBorders>
              <w:top w:val="single" w:sz="4" w:space="0" w:color="auto"/>
              <w:left w:val="single" w:sz="4" w:space="0" w:color="auto"/>
              <w:bottom w:val="single" w:sz="4" w:space="0" w:color="auto"/>
              <w:right w:val="single" w:sz="4" w:space="0" w:color="auto"/>
            </w:tcBorders>
            <w:hideMark/>
          </w:tcPr>
          <w:p w14:paraId="1B7E3282" w14:textId="77777777" w:rsidR="0030476D" w:rsidRPr="00CC40C8" w:rsidRDefault="0030476D">
            <w:pPr>
              <w:pStyle w:val="cTableText"/>
            </w:pPr>
            <w:r w:rsidRPr="00CC40C8">
              <w:t>72</w:t>
            </w:r>
          </w:p>
        </w:tc>
        <w:tc>
          <w:tcPr>
            <w:tcW w:w="5220" w:type="dxa"/>
            <w:tcBorders>
              <w:top w:val="single" w:sz="4" w:space="0" w:color="auto"/>
              <w:left w:val="single" w:sz="4" w:space="0" w:color="auto"/>
              <w:bottom w:val="single" w:sz="4" w:space="0" w:color="auto"/>
              <w:right w:val="single" w:sz="4" w:space="0" w:color="auto"/>
            </w:tcBorders>
            <w:hideMark/>
          </w:tcPr>
          <w:p w14:paraId="536464B1" w14:textId="77777777" w:rsidR="0030476D" w:rsidRPr="00CC40C8" w:rsidRDefault="0030476D">
            <w:pPr>
              <w:pStyle w:val="cTableText"/>
            </w:pPr>
            <w:r w:rsidRPr="00CC40C8">
              <w:t>Encounter Adjustments</w:t>
            </w:r>
          </w:p>
        </w:tc>
      </w:tr>
      <w:tr w:rsidR="0030476D" w:rsidRPr="00CC40C8" w14:paraId="09F7C0B2" w14:textId="77777777" w:rsidTr="0030476D">
        <w:tc>
          <w:tcPr>
            <w:tcW w:w="720" w:type="dxa"/>
            <w:tcBorders>
              <w:top w:val="single" w:sz="4" w:space="0" w:color="auto"/>
              <w:left w:val="single" w:sz="4" w:space="0" w:color="auto"/>
              <w:bottom w:val="single" w:sz="4" w:space="0" w:color="auto"/>
              <w:right w:val="single" w:sz="4" w:space="0" w:color="auto"/>
            </w:tcBorders>
            <w:hideMark/>
          </w:tcPr>
          <w:p w14:paraId="036944B6" w14:textId="77777777" w:rsidR="0030476D" w:rsidRPr="00CC40C8" w:rsidRDefault="0030476D">
            <w:pPr>
              <w:pStyle w:val="cTableText"/>
            </w:pPr>
            <w:r w:rsidRPr="00CC40C8">
              <w:t>73</w:t>
            </w:r>
          </w:p>
        </w:tc>
        <w:tc>
          <w:tcPr>
            <w:tcW w:w="5220" w:type="dxa"/>
            <w:tcBorders>
              <w:top w:val="single" w:sz="4" w:space="0" w:color="auto"/>
              <w:left w:val="single" w:sz="4" w:space="0" w:color="auto"/>
              <w:bottom w:val="single" w:sz="4" w:space="0" w:color="auto"/>
              <w:right w:val="single" w:sz="4" w:space="0" w:color="auto"/>
            </w:tcBorders>
            <w:hideMark/>
          </w:tcPr>
          <w:p w14:paraId="787DB78E" w14:textId="77777777" w:rsidR="0030476D" w:rsidRPr="00CC40C8" w:rsidRDefault="0030476D">
            <w:pPr>
              <w:pStyle w:val="cTableText"/>
            </w:pPr>
            <w:r w:rsidRPr="00CC40C8">
              <w:t>Encounter Mass Adjustments</w:t>
            </w:r>
          </w:p>
        </w:tc>
      </w:tr>
      <w:tr w:rsidR="0030476D" w:rsidRPr="00CC40C8" w14:paraId="2E9D7DC3" w14:textId="77777777" w:rsidTr="0030476D">
        <w:tc>
          <w:tcPr>
            <w:tcW w:w="720" w:type="dxa"/>
            <w:tcBorders>
              <w:top w:val="single" w:sz="4" w:space="0" w:color="auto"/>
              <w:left w:val="single" w:sz="4" w:space="0" w:color="auto"/>
              <w:bottom w:val="single" w:sz="4" w:space="0" w:color="auto"/>
              <w:right w:val="single" w:sz="4" w:space="0" w:color="auto"/>
            </w:tcBorders>
            <w:hideMark/>
          </w:tcPr>
          <w:p w14:paraId="00A814C1" w14:textId="77777777" w:rsidR="0030476D" w:rsidRPr="00CC40C8" w:rsidRDefault="0030476D">
            <w:pPr>
              <w:pStyle w:val="cTableText"/>
            </w:pPr>
            <w:r w:rsidRPr="00CC40C8">
              <w:t>74</w:t>
            </w:r>
          </w:p>
        </w:tc>
        <w:tc>
          <w:tcPr>
            <w:tcW w:w="5220" w:type="dxa"/>
            <w:tcBorders>
              <w:top w:val="single" w:sz="4" w:space="0" w:color="auto"/>
              <w:left w:val="single" w:sz="4" w:space="0" w:color="auto"/>
              <w:bottom w:val="single" w:sz="4" w:space="0" w:color="auto"/>
              <w:right w:val="single" w:sz="4" w:space="0" w:color="auto"/>
            </w:tcBorders>
            <w:hideMark/>
          </w:tcPr>
          <w:p w14:paraId="4B30EA68" w14:textId="77777777" w:rsidR="0030476D" w:rsidRPr="00CC40C8" w:rsidRDefault="0030476D">
            <w:pPr>
              <w:pStyle w:val="cTableText"/>
            </w:pPr>
            <w:r w:rsidRPr="00CC40C8">
              <w:t>Adjustments – Encounter</w:t>
            </w:r>
          </w:p>
        </w:tc>
      </w:tr>
      <w:tr w:rsidR="0030476D" w:rsidRPr="00CC40C8" w14:paraId="5871B5D3" w14:textId="77777777" w:rsidTr="0030476D">
        <w:tc>
          <w:tcPr>
            <w:tcW w:w="720" w:type="dxa"/>
            <w:tcBorders>
              <w:top w:val="single" w:sz="4" w:space="0" w:color="auto"/>
              <w:left w:val="single" w:sz="4" w:space="0" w:color="auto"/>
              <w:bottom w:val="single" w:sz="4" w:space="0" w:color="auto"/>
              <w:right w:val="single" w:sz="4" w:space="0" w:color="auto"/>
            </w:tcBorders>
            <w:hideMark/>
          </w:tcPr>
          <w:p w14:paraId="6AEE68F2" w14:textId="77777777" w:rsidR="0030476D" w:rsidRPr="00CC40C8" w:rsidRDefault="0030476D">
            <w:pPr>
              <w:pStyle w:val="cTableText"/>
            </w:pPr>
            <w:r w:rsidRPr="00CC40C8">
              <w:t>75</w:t>
            </w:r>
          </w:p>
        </w:tc>
        <w:tc>
          <w:tcPr>
            <w:tcW w:w="5220" w:type="dxa"/>
            <w:tcBorders>
              <w:top w:val="single" w:sz="4" w:space="0" w:color="auto"/>
              <w:left w:val="single" w:sz="4" w:space="0" w:color="auto"/>
              <w:bottom w:val="single" w:sz="4" w:space="0" w:color="auto"/>
              <w:right w:val="single" w:sz="4" w:space="0" w:color="auto"/>
            </w:tcBorders>
            <w:hideMark/>
          </w:tcPr>
          <w:p w14:paraId="573CF437" w14:textId="77777777" w:rsidR="0030476D" w:rsidRPr="00CC40C8" w:rsidRDefault="0030476D">
            <w:pPr>
              <w:pStyle w:val="cTableText"/>
            </w:pPr>
            <w:r w:rsidRPr="00CC40C8">
              <w:t>Adjustments – Encounter Void</w:t>
            </w:r>
          </w:p>
        </w:tc>
      </w:tr>
    </w:tbl>
    <w:p w14:paraId="1D59434F" w14:textId="77777777" w:rsidR="0030476D" w:rsidRPr="00CC40C8" w:rsidRDefault="0030476D" w:rsidP="0030476D">
      <w:pPr>
        <w:pStyle w:val="ctablespace"/>
      </w:pPr>
    </w:p>
    <w:p w14:paraId="0477F782" w14:textId="77777777" w:rsidR="0030476D" w:rsidRPr="00CC40C8" w:rsidRDefault="0030476D" w:rsidP="0030476D">
      <w:pPr>
        <w:pStyle w:val="ctext"/>
      </w:pPr>
      <w:r w:rsidRPr="00CC40C8">
        <w:t>Displayed to the right of the ICN are the provider’s patient control number or medical record number from the original claim, the claim beginning and ending dates of service and the original billed amount. Keep in mind that the Arkansas Medicaid fiscal agent adjusts the entire claim, even if only one detail paid in error, so the total billed amount shown here is the total billed amount of the entire claim being adjusted. Other withheld or credited amounts that impact the paid amount are listed and can include insurance, spenddown, copay (coinsurance) and deductible amounts. The Adjustment EOB code entered when the claim was adjusted indicates the reason for initiating the claim adjustment.</w:t>
      </w:r>
    </w:p>
    <w:p w14:paraId="095EE67C" w14:textId="77777777" w:rsidR="0030476D" w:rsidRPr="00CC40C8" w:rsidRDefault="0030476D" w:rsidP="0030476D">
      <w:pPr>
        <w:pStyle w:val="ctext"/>
      </w:pPr>
      <w:r w:rsidRPr="00CC40C8">
        <w:t>The second part of the adjustment transaction displays the claim details and the adjudication of the reprocessed claim. Detail EOBs for each procedure code are shown.</w:t>
      </w:r>
    </w:p>
    <w:p w14:paraId="18BCD5A0" w14:textId="77777777" w:rsidR="0030476D" w:rsidRPr="00CC40C8" w:rsidRDefault="0030476D" w:rsidP="0030476D">
      <w:pPr>
        <w:pStyle w:val="ctext"/>
      </w:pPr>
      <w:r w:rsidRPr="00CC40C8">
        <w:t xml:space="preserve">Additional payment, overpayment to be withheld, refund amount applied as well as total claim adjustments are shown at the bottom of the </w:t>
      </w:r>
      <w:r w:rsidRPr="00CC40C8">
        <w:rPr>
          <w:i/>
        </w:rPr>
        <w:t>Claim Adjustments</w:t>
      </w:r>
      <w:r w:rsidRPr="00CC40C8">
        <w:t xml:space="preserve"> report. The actual withholding of the original paid amount does not occur in the </w:t>
      </w:r>
      <w:r w:rsidRPr="00CC40C8">
        <w:rPr>
          <w:i/>
        </w:rPr>
        <w:t>Claim Adjustments</w:t>
      </w:r>
      <w:r w:rsidRPr="00CC40C8">
        <w:t xml:space="preserve"> report; it occurs in the </w:t>
      </w:r>
      <w:r w:rsidRPr="00CC40C8">
        <w:rPr>
          <w:i/>
        </w:rPr>
        <w:t xml:space="preserve">Financial Transactions </w:t>
      </w:r>
      <w:r w:rsidRPr="00CC40C8">
        <w:t xml:space="preserve">report of the RA.  Adjustments are listed in the </w:t>
      </w:r>
      <w:r w:rsidRPr="00CC40C8">
        <w:rPr>
          <w:i/>
        </w:rPr>
        <w:t xml:space="preserve">Accounts Receivable </w:t>
      </w:r>
      <w:r w:rsidRPr="00CC40C8">
        <w:t xml:space="preserve">section, with the appropriate amounts displayed under the field headings “A / R (Action/Reason) Number,” “Setup Date,”: “Original Amount,” “Recoupment Amount to Date,” “Balance,” “Reason Code,” “Adjustment ICN,” “Previous ICN,” and “Amount Recouped in Current Cycle.”  (See the discussion of </w:t>
      </w:r>
      <w:r w:rsidRPr="00CC40C8">
        <w:rPr>
          <w:i/>
        </w:rPr>
        <w:t>Financial Transactions</w:t>
      </w:r>
      <w:r w:rsidRPr="00CC40C8">
        <w:t xml:space="preserve"> in Section 314.170.)</w:t>
      </w:r>
    </w:p>
    <w:p w14:paraId="1F5C25E8" w14:textId="77777777" w:rsidR="00110A09" w:rsidRPr="00CC40C8" w:rsidRDefault="0030476D" w:rsidP="00110A09">
      <w:pPr>
        <w:pStyle w:val="ctext"/>
      </w:pPr>
      <w:r w:rsidRPr="00CC40C8">
        <w:t xml:space="preserve">Finally, the total of all adjusted amounts paid or withheld from the remittance are displayed in the </w:t>
      </w:r>
      <w:r w:rsidRPr="00CC40C8">
        <w:rPr>
          <w:i/>
        </w:rPr>
        <w:t>Summary</w:t>
      </w:r>
      <w:r w:rsidRPr="00CC40C8">
        <w:t xml:space="preserve"> report of the RA under the field header </w:t>
      </w:r>
      <w:r w:rsidRPr="00CC40C8">
        <w:rPr>
          <w:i/>
        </w:rPr>
        <w:t>Claims Data</w:t>
      </w:r>
      <w:r w:rsidRPr="00CC40C8">
        <w:t xml:space="preserve"> “Claim Adjustments” and </w:t>
      </w:r>
      <w:r w:rsidRPr="00CC40C8">
        <w:rPr>
          <w:i/>
        </w:rPr>
        <w:t>Earnings Data</w:t>
      </w:r>
      <w:r w:rsidRPr="00CC40C8">
        <w:t xml:space="preserve"> “Payments: Claim Specific: Current Cycle.”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210543AC"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2D26F366" w14:textId="77777777" w:rsidR="00110A09" w:rsidRPr="00CC40C8" w:rsidRDefault="00110A09" w:rsidP="00F913FC">
            <w:pPr>
              <w:pStyle w:val="chead2"/>
            </w:pPr>
            <w:bookmarkStart w:id="148" w:name="_Toc199334757"/>
            <w:bookmarkEnd w:id="144"/>
            <w:bookmarkEnd w:id="145"/>
            <w:bookmarkEnd w:id="146"/>
            <w:bookmarkEnd w:id="147"/>
            <w:r w:rsidRPr="00CC40C8">
              <w:t>314.132</w:t>
            </w:r>
            <w:r w:rsidRPr="00CC40C8">
              <w:tab/>
              <w:t>Adjustment Submitted with Check Payment</w:t>
            </w:r>
            <w:bookmarkEnd w:id="148"/>
          </w:p>
        </w:tc>
        <w:tc>
          <w:tcPr>
            <w:tcW w:w="1238" w:type="dxa"/>
            <w:tcBorders>
              <w:top w:val="single" w:sz="6" w:space="0" w:color="FFFFFF"/>
              <w:left w:val="single" w:sz="6" w:space="0" w:color="FFFFFF"/>
              <w:bottom w:val="single" w:sz="6" w:space="0" w:color="FFFFFF"/>
              <w:right w:val="single" w:sz="6" w:space="0" w:color="FFFFFF"/>
            </w:tcBorders>
          </w:tcPr>
          <w:p w14:paraId="4A5459C9" w14:textId="77777777" w:rsidR="00110A09" w:rsidRPr="00CC40C8" w:rsidRDefault="00110A09" w:rsidP="00F913FC">
            <w:pPr>
              <w:pStyle w:val="cDate2"/>
            </w:pPr>
            <w:r w:rsidRPr="00CC40C8">
              <w:t>11-1-17</w:t>
            </w:r>
          </w:p>
        </w:tc>
      </w:tr>
    </w:tbl>
    <w:p w14:paraId="6201D42E" w14:textId="77777777" w:rsidR="00110A09" w:rsidRPr="00CC40C8" w:rsidRDefault="00110A09" w:rsidP="00110A09">
      <w:pPr>
        <w:pStyle w:val="ctext"/>
      </w:pPr>
      <w:r w:rsidRPr="00CC40C8">
        <w:lastRenderedPageBreak/>
        <w:t xml:space="preserve">Some providers prefer to send a check for the overpayment amount with their adjustment request.  In such a case, the original paid amount is listed in the </w:t>
      </w:r>
      <w:r w:rsidRPr="00CC40C8">
        <w:rPr>
          <w:i/>
        </w:rPr>
        <w:t>Financial Transactions</w:t>
      </w:r>
      <w:r w:rsidRPr="00CC40C8">
        <w:t xml:space="preserve"> report of the RA with an EOB code indicating that the Arkansas Medicaid fiscal agent has received a check for that amount.  Also, since the Arkansas Medicaid fiscal agent does not withhold that amount from the remittance, it appears in the </w:t>
      </w:r>
      <w:r w:rsidRPr="00CC40C8">
        <w:rPr>
          <w:i/>
        </w:rPr>
        <w:t>Summary</w:t>
      </w:r>
      <w:r w:rsidRPr="00CC40C8">
        <w:t xml:space="preserve"> section under “Credit Amount” (instead of appearing under “Withheld Amount”).  If the Arkansas Medicaid fiscal agent acknowledges more than one payment by check in </w:t>
      </w:r>
      <w:r w:rsidRPr="00CC40C8">
        <w:rPr>
          <w:i/>
        </w:rPr>
        <w:t>Financial Items</w:t>
      </w:r>
      <w:r w:rsidRPr="00CC40C8">
        <w:t xml:space="preserve">, the total of those check payments appears under “Credit Amount” in the </w:t>
      </w:r>
      <w:r w:rsidRPr="00CC40C8">
        <w:rPr>
          <w:i/>
        </w:rPr>
        <w:t>Claims Payment Summary</w:t>
      </w:r>
      <w:r w:rsidRPr="00CC40C8">
        <w:t xml:space="preserve"> section.  Amounts shown under “Credit Amount” are never deducted from the remittance because they are already paid.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7C09F91F"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7B35D97A" w14:textId="77777777" w:rsidR="00110A09" w:rsidRPr="00CC40C8" w:rsidRDefault="00110A09" w:rsidP="00F913FC">
            <w:pPr>
              <w:pStyle w:val="chead2"/>
            </w:pPr>
            <w:bookmarkStart w:id="149" w:name="_Toc38080467"/>
            <w:bookmarkStart w:id="150" w:name="_Toc38080968"/>
            <w:bookmarkStart w:id="151" w:name="_Toc488316783"/>
            <w:bookmarkStart w:id="152" w:name="_Toc199334758"/>
            <w:r w:rsidRPr="00CC40C8">
              <w:t>314.133</w:t>
            </w:r>
            <w:r w:rsidRPr="00CC40C8">
              <w:tab/>
              <w:t>Denied Adjustments</w:t>
            </w:r>
            <w:bookmarkEnd w:id="149"/>
            <w:bookmarkEnd w:id="150"/>
            <w:bookmarkEnd w:id="151"/>
            <w:bookmarkEnd w:id="152"/>
          </w:p>
        </w:tc>
        <w:tc>
          <w:tcPr>
            <w:tcW w:w="1238" w:type="dxa"/>
            <w:tcBorders>
              <w:top w:val="single" w:sz="6" w:space="0" w:color="FFFFFF"/>
              <w:left w:val="single" w:sz="6" w:space="0" w:color="FFFFFF"/>
              <w:bottom w:val="single" w:sz="6" w:space="0" w:color="FFFFFF"/>
              <w:right w:val="single" w:sz="6" w:space="0" w:color="FFFFFF"/>
            </w:tcBorders>
          </w:tcPr>
          <w:p w14:paraId="5BE50552" w14:textId="77777777" w:rsidR="00110A09" w:rsidRPr="00CC40C8" w:rsidRDefault="00110A09" w:rsidP="00F913FC">
            <w:pPr>
              <w:pStyle w:val="cDate2"/>
            </w:pPr>
            <w:r w:rsidRPr="00CC40C8">
              <w:t>11-1-17</w:t>
            </w:r>
          </w:p>
        </w:tc>
      </w:tr>
    </w:tbl>
    <w:p w14:paraId="25A70E67" w14:textId="77777777" w:rsidR="00110A09" w:rsidRPr="00CC40C8" w:rsidRDefault="00110A09" w:rsidP="00110A09">
      <w:pPr>
        <w:pStyle w:val="ctext"/>
      </w:pPr>
      <w:r w:rsidRPr="00CC40C8">
        <w:t xml:space="preserve">Occasionally an adjusted claim is denied.  Adjustments can be denied for any of the reasons for which any other claim can be denied.  Denied adjustments do not appear in the </w:t>
      </w:r>
      <w:r w:rsidRPr="00CC40C8">
        <w:rPr>
          <w:i/>
        </w:rPr>
        <w:t>Claim Adjustments</w:t>
      </w:r>
      <w:r w:rsidRPr="00CC40C8">
        <w:t xml:space="preserve"> section.  Denied adjustments do not reflect a cross-reference to the original claim.  Denied adjustments appear at the end of the </w:t>
      </w:r>
      <w:r w:rsidRPr="00CC40C8">
        <w:rPr>
          <w:i/>
        </w:rPr>
        <w:t>Claims Denied</w:t>
      </w:r>
      <w:r w:rsidRPr="00CC40C8">
        <w:t xml:space="preserve"> report.  The original paid amount of the claim intended to be adjusted is withheld from the remittance and it is so indicated in the </w:t>
      </w:r>
      <w:r w:rsidRPr="00CC40C8">
        <w:rPr>
          <w:i/>
        </w:rPr>
        <w:t>Financial Transactions</w:t>
      </w:r>
      <w:r w:rsidRPr="00CC40C8">
        <w:t xml:space="preserve"> section, listed under the adjustment ICN.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4CC11B0F"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14E04DE0" w14:textId="77777777" w:rsidR="00110A09" w:rsidRPr="00CC40C8" w:rsidRDefault="00110A09" w:rsidP="00F913FC">
            <w:pPr>
              <w:pStyle w:val="chead2"/>
            </w:pPr>
            <w:bookmarkStart w:id="153" w:name="_Toc488316784"/>
            <w:bookmarkStart w:id="154" w:name="_Toc199334759"/>
            <w:r w:rsidRPr="00CC40C8">
              <w:t>314.140</w:t>
            </w:r>
            <w:r w:rsidRPr="00CC40C8">
              <w:tab/>
              <w:t>Claims Denied</w:t>
            </w:r>
            <w:bookmarkEnd w:id="153"/>
            <w:bookmarkEnd w:id="154"/>
          </w:p>
        </w:tc>
        <w:tc>
          <w:tcPr>
            <w:tcW w:w="1238" w:type="dxa"/>
            <w:tcBorders>
              <w:top w:val="single" w:sz="6" w:space="0" w:color="FFFFFF"/>
              <w:left w:val="single" w:sz="6" w:space="0" w:color="FFFFFF"/>
              <w:bottom w:val="single" w:sz="6" w:space="0" w:color="FFFFFF"/>
              <w:right w:val="single" w:sz="6" w:space="0" w:color="FFFFFF"/>
            </w:tcBorders>
          </w:tcPr>
          <w:p w14:paraId="7C1856A6" w14:textId="77777777" w:rsidR="00110A09" w:rsidRPr="00CC40C8" w:rsidRDefault="00110A09" w:rsidP="00F913FC">
            <w:pPr>
              <w:pStyle w:val="cDate2"/>
            </w:pPr>
            <w:r w:rsidRPr="00CC40C8">
              <w:t>11-1-17</w:t>
            </w:r>
          </w:p>
        </w:tc>
      </w:tr>
    </w:tbl>
    <w:p w14:paraId="2737F8ED" w14:textId="77777777" w:rsidR="00110A09" w:rsidRPr="00CC40C8" w:rsidRDefault="00110A09" w:rsidP="00110A09">
      <w:pPr>
        <w:pStyle w:val="ctext"/>
      </w:pPr>
      <w:r w:rsidRPr="00CC40C8">
        <w:t>This report identifies denied claims and denied adjustments.  Denial reasons may include ineligible status, non-covered services and claims billed beyond the filing time limits.  Claims in this section will be referenced alphabetically by the beneficiary’s last name, thereby facilitating reconciliation with provider records.  Up to four code numbers appear in the column for EOB (Explanation of Benefits) codes.  Definitions of EOB codes are included in report CRA-EOBM-R of the RA report series.  The EOB messages regarding denied claims specify the reason the Arkansas Medicaid fiscal agent is unable to further process the claims. Only fully denied claims report here; claims with partial detail denials appear either on the paid or adjustment RA forms as appropriate.</w:t>
      </w:r>
    </w:p>
    <w:p w14:paraId="295553D9" w14:textId="77777777" w:rsidR="00110A09" w:rsidRPr="00CC40C8" w:rsidRDefault="00110A09" w:rsidP="00110A09">
      <w:pPr>
        <w:pStyle w:val="ctext"/>
      </w:pPr>
      <w:r w:rsidRPr="00CC40C8">
        <w:t>Denied claims are final.  No additional action will be taken on denied claims.</w:t>
      </w:r>
    </w:p>
    <w:p w14:paraId="497E64B4" w14:textId="77777777" w:rsidR="00110A09" w:rsidRPr="00CC40C8" w:rsidRDefault="00110A09" w:rsidP="00110A09">
      <w:pPr>
        <w:pStyle w:val="ctext"/>
      </w:pPr>
      <w:r w:rsidRPr="00CC40C8">
        <w:t>Denied claims are listed on the RA in the same format as paid claims.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2FAE5EBE"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10EA2210" w14:textId="77777777" w:rsidR="00110A09" w:rsidRPr="00CC40C8" w:rsidRDefault="00110A09" w:rsidP="00F913FC">
            <w:pPr>
              <w:pStyle w:val="chead2"/>
            </w:pPr>
            <w:bookmarkStart w:id="155" w:name="_Toc38080468"/>
            <w:bookmarkStart w:id="156" w:name="_Toc38080969"/>
            <w:bookmarkStart w:id="157" w:name="_Toc488316785"/>
            <w:bookmarkStart w:id="158" w:name="_Toc199334760"/>
            <w:r w:rsidRPr="00CC40C8">
              <w:t>314.150</w:t>
            </w:r>
            <w:r w:rsidRPr="00CC40C8">
              <w:tab/>
              <w:t xml:space="preserve">Claims </w:t>
            </w:r>
            <w:proofErr w:type="gramStart"/>
            <w:r w:rsidRPr="00CC40C8">
              <w:t>In</w:t>
            </w:r>
            <w:proofErr w:type="gramEnd"/>
            <w:r w:rsidRPr="00CC40C8">
              <w:t xml:space="preserve"> Process</w:t>
            </w:r>
            <w:bookmarkEnd w:id="155"/>
            <w:bookmarkEnd w:id="156"/>
            <w:bookmarkEnd w:id="157"/>
            <w:bookmarkEnd w:id="158"/>
          </w:p>
        </w:tc>
        <w:tc>
          <w:tcPr>
            <w:tcW w:w="1238" w:type="dxa"/>
            <w:tcBorders>
              <w:top w:val="single" w:sz="6" w:space="0" w:color="FFFFFF"/>
              <w:left w:val="single" w:sz="6" w:space="0" w:color="FFFFFF"/>
              <w:bottom w:val="single" w:sz="6" w:space="0" w:color="FFFFFF"/>
              <w:right w:val="single" w:sz="6" w:space="0" w:color="FFFFFF"/>
            </w:tcBorders>
          </w:tcPr>
          <w:p w14:paraId="01297D08" w14:textId="77777777" w:rsidR="00110A09" w:rsidRPr="00CC40C8" w:rsidRDefault="00110A09" w:rsidP="00F913FC">
            <w:pPr>
              <w:pStyle w:val="cDate2"/>
            </w:pPr>
            <w:r w:rsidRPr="00CC40C8">
              <w:t>11-1-17</w:t>
            </w:r>
          </w:p>
        </w:tc>
      </w:tr>
    </w:tbl>
    <w:p w14:paraId="4F7579C3" w14:textId="77777777" w:rsidR="00110A09" w:rsidRPr="00CC40C8" w:rsidRDefault="00110A09" w:rsidP="00110A09">
      <w:pPr>
        <w:pStyle w:val="ctext"/>
      </w:pPr>
      <w:r w:rsidRPr="00CC40C8">
        <w:t>The purpose of the Claims in Process report is to give the provider a list of all claims that are in suspense along with explanations on why they were suspended. The report is separated by individual claims and displays both header and detail data. EOB codes are displayed on this report.</w:t>
      </w:r>
    </w:p>
    <w:p w14:paraId="68CD11E8" w14:textId="77777777" w:rsidR="00110A09" w:rsidRPr="00CC40C8" w:rsidRDefault="00110A09" w:rsidP="00110A09">
      <w:pPr>
        <w:pStyle w:val="ctext"/>
      </w:pPr>
      <w:r w:rsidRPr="00CC40C8">
        <w:t xml:space="preserve">This section lists claims that have been entered into the processing system but have not reached final disposition.  Do not rebill a claim shown in this section, because it is already being processed and will result in a </w:t>
      </w:r>
      <w:r w:rsidRPr="00CC40C8">
        <w:rPr>
          <w:u w:val="single"/>
        </w:rPr>
        <w:t>rejection as a duplicate claim</w:t>
      </w:r>
      <w:r w:rsidRPr="00CC40C8">
        <w:t>.  These claims will appear in this section until they are paid or denied.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57A5E0BB"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1E34CE32" w14:textId="77777777" w:rsidR="00110A09" w:rsidRPr="00CC40C8" w:rsidRDefault="00110A09" w:rsidP="00F913FC">
            <w:pPr>
              <w:pStyle w:val="chead2"/>
            </w:pPr>
            <w:bookmarkStart w:id="159" w:name="_Toc488316786"/>
            <w:bookmarkStart w:id="160" w:name="_Toc199334761"/>
            <w:r w:rsidRPr="00CC40C8">
              <w:t>314.160</w:t>
            </w:r>
            <w:r w:rsidRPr="00CC40C8">
              <w:tab/>
            </w:r>
            <w:bookmarkEnd w:id="159"/>
            <w:r w:rsidRPr="00CC40C8">
              <w:t>Payment Hold</w:t>
            </w:r>
            <w:bookmarkEnd w:id="160"/>
          </w:p>
        </w:tc>
        <w:tc>
          <w:tcPr>
            <w:tcW w:w="1238" w:type="dxa"/>
            <w:tcBorders>
              <w:top w:val="single" w:sz="6" w:space="0" w:color="FFFFFF"/>
              <w:left w:val="single" w:sz="6" w:space="0" w:color="FFFFFF"/>
              <w:bottom w:val="single" w:sz="6" w:space="0" w:color="FFFFFF"/>
              <w:right w:val="single" w:sz="6" w:space="0" w:color="FFFFFF"/>
            </w:tcBorders>
          </w:tcPr>
          <w:p w14:paraId="6AD710A1" w14:textId="77777777" w:rsidR="00110A09" w:rsidRPr="00CC40C8" w:rsidRDefault="00110A09" w:rsidP="00F913FC">
            <w:pPr>
              <w:pStyle w:val="cDate2"/>
            </w:pPr>
            <w:r w:rsidRPr="00CC40C8">
              <w:t>11-1-17</w:t>
            </w:r>
          </w:p>
        </w:tc>
      </w:tr>
    </w:tbl>
    <w:p w14:paraId="11AB43AC" w14:textId="77777777" w:rsidR="00110A09" w:rsidRPr="00CC40C8" w:rsidRDefault="00110A09" w:rsidP="00110A09">
      <w:pPr>
        <w:pStyle w:val="ctext"/>
      </w:pPr>
      <w:r w:rsidRPr="00CC40C8">
        <w:t>This report lists all ICNs whose payment is on hold in financial.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7C0A7515"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724FD9E0" w14:textId="77777777" w:rsidR="00110A09" w:rsidRPr="00CC40C8" w:rsidRDefault="00110A09" w:rsidP="00F913FC">
            <w:pPr>
              <w:pStyle w:val="chead2"/>
            </w:pPr>
            <w:bookmarkStart w:id="161" w:name="_Toc488316787"/>
            <w:bookmarkStart w:id="162" w:name="_Toc38080470"/>
            <w:bookmarkStart w:id="163" w:name="_Toc38080971"/>
            <w:bookmarkStart w:id="164" w:name="_Toc199334762"/>
            <w:r w:rsidRPr="00CC40C8">
              <w:t>314.170</w:t>
            </w:r>
            <w:r w:rsidRPr="00CC40C8">
              <w:tab/>
              <w:t>Financial Transactions</w:t>
            </w:r>
            <w:bookmarkEnd w:id="161"/>
            <w:bookmarkEnd w:id="162"/>
            <w:bookmarkEnd w:id="163"/>
            <w:bookmarkEnd w:id="164"/>
          </w:p>
        </w:tc>
        <w:tc>
          <w:tcPr>
            <w:tcW w:w="1238" w:type="dxa"/>
            <w:tcBorders>
              <w:top w:val="single" w:sz="6" w:space="0" w:color="FFFFFF"/>
              <w:left w:val="single" w:sz="6" w:space="0" w:color="FFFFFF"/>
              <w:bottom w:val="single" w:sz="6" w:space="0" w:color="FFFFFF"/>
              <w:right w:val="single" w:sz="6" w:space="0" w:color="FFFFFF"/>
            </w:tcBorders>
          </w:tcPr>
          <w:p w14:paraId="7C664FA5" w14:textId="77777777" w:rsidR="00110A09" w:rsidRPr="00CC40C8" w:rsidRDefault="00110A09" w:rsidP="00F913FC">
            <w:pPr>
              <w:pStyle w:val="cDate2"/>
            </w:pPr>
            <w:r w:rsidRPr="00CC40C8">
              <w:t>11-1-17</w:t>
            </w:r>
          </w:p>
        </w:tc>
      </w:tr>
    </w:tbl>
    <w:p w14:paraId="383AA87B" w14:textId="77777777" w:rsidR="00110A09" w:rsidRPr="00CC40C8" w:rsidRDefault="00110A09" w:rsidP="00110A09">
      <w:pPr>
        <w:pStyle w:val="ctext"/>
      </w:pPr>
      <w:r w:rsidRPr="00CC40C8">
        <w:t xml:space="preserve">The purpose of this report is to give the provider a full accounting of their financial activity for the payment cycle period. This report is separated into three sections: non-claim specific payouts to the provider, non-claim specific refunds from the provider and accounts receivable. The sections detail the financial activity for expenditures and non-claim specific refunds received and applied during the current financial cycle. In addition, it lists all "automatic" (system recoverable) </w:t>
      </w:r>
      <w:r w:rsidRPr="00CC40C8">
        <w:lastRenderedPageBreak/>
        <w:t>outstanding accounts receivables in A/R (Action/Reason) number order. Reason Codes for each item indicate why the action was taken.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760D341C"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3D5E4848" w14:textId="77777777" w:rsidR="00110A09" w:rsidRPr="00CC40C8" w:rsidRDefault="00110A09" w:rsidP="00F913FC">
            <w:pPr>
              <w:pStyle w:val="chead2"/>
            </w:pPr>
            <w:bookmarkStart w:id="165" w:name="_Toc38080471"/>
            <w:bookmarkStart w:id="166" w:name="_Toc38080972"/>
            <w:bookmarkStart w:id="167" w:name="_Toc488316788"/>
            <w:bookmarkStart w:id="168" w:name="_Toc199334763"/>
            <w:r w:rsidRPr="00CC40C8">
              <w:t>314.180</w:t>
            </w:r>
            <w:r w:rsidRPr="00CC40C8">
              <w:tab/>
              <w:t>Summary</w:t>
            </w:r>
            <w:bookmarkEnd w:id="165"/>
            <w:bookmarkEnd w:id="166"/>
            <w:bookmarkEnd w:id="167"/>
            <w:bookmarkEnd w:id="168"/>
          </w:p>
        </w:tc>
        <w:tc>
          <w:tcPr>
            <w:tcW w:w="1238" w:type="dxa"/>
            <w:tcBorders>
              <w:top w:val="single" w:sz="6" w:space="0" w:color="FFFFFF"/>
              <w:left w:val="single" w:sz="6" w:space="0" w:color="FFFFFF"/>
              <w:bottom w:val="single" w:sz="6" w:space="0" w:color="FFFFFF"/>
              <w:right w:val="single" w:sz="6" w:space="0" w:color="FFFFFF"/>
            </w:tcBorders>
          </w:tcPr>
          <w:p w14:paraId="6507C493" w14:textId="77777777" w:rsidR="00110A09" w:rsidRPr="00CC40C8" w:rsidRDefault="00110A09" w:rsidP="00F913FC">
            <w:pPr>
              <w:pStyle w:val="cDate2"/>
            </w:pPr>
            <w:r w:rsidRPr="00CC40C8">
              <w:t>11-1-17</w:t>
            </w:r>
          </w:p>
        </w:tc>
      </w:tr>
    </w:tbl>
    <w:p w14:paraId="739507E9" w14:textId="77777777" w:rsidR="00110A09" w:rsidRPr="00CC40C8" w:rsidRDefault="00110A09" w:rsidP="00392F94">
      <w:pPr>
        <w:pStyle w:val="ctext"/>
      </w:pPr>
      <w:r w:rsidRPr="00CC40C8">
        <w:t>This report summarizes all claim and financial activity for the provider for each financial cycle as well as year-to-date totals. In addition, it supplies the provider with information regarding lien and IRS backup withholding payments which are made to lien holders by the MMIS during the current cycle and year-to-date.</w:t>
      </w:r>
      <w:bookmarkStart w:id="169" w:name="_Toc488316789"/>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62B8E7FE"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375D6BA8" w14:textId="77777777" w:rsidR="00110A09" w:rsidRPr="00CC40C8" w:rsidRDefault="00110A09" w:rsidP="00F913FC">
            <w:pPr>
              <w:pStyle w:val="chead2"/>
            </w:pPr>
            <w:bookmarkStart w:id="170" w:name="_Toc199334764"/>
            <w:bookmarkEnd w:id="169"/>
            <w:r w:rsidRPr="00CC40C8">
              <w:t>314.190</w:t>
            </w:r>
            <w:r w:rsidRPr="00CC40C8">
              <w:tab/>
              <w:t>EOB Code Descriptions</w:t>
            </w:r>
            <w:bookmarkEnd w:id="170"/>
          </w:p>
        </w:tc>
        <w:tc>
          <w:tcPr>
            <w:tcW w:w="1238" w:type="dxa"/>
            <w:tcBorders>
              <w:top w:val="single" w:sz="6" w:space="0" w:color="FFFFFF"/>
              <w:left w:val="single" w:sz="6" w:space="0" w:color="FFFFFF"/>
              <w:bottom w:val="single" w:sz="6" w:space="0" w:color="FFFFFF"/>
              <w:right w:val="single" w:sz="6" w:space="0" w:color="FFFFFF"/>
            </w:tcBorders>
          </w:tcPr>
          <w:p w14:paraId="15F7E92C" w14:textId="77777777" w:rsidR="00110A09" w:rsidRPr="00CC40C8" w:rsidRDefault="00110A09" w:rsidP="00F913FC">
            <w:pPr>
              <w:pStyle w:val="cDate2"/>
            </w:pPr>
            <w:r w:rsidRPr="00CC40C8">
              <w:t>11-1-17</w:t>
            </w:r>
          </w:p>
        </w:tc>
      </w:tr>
    </w:tbl>
    <w:p w14:paraId="6AA8DF27" w14:textId="77777777" w:rsidR="00110A09" w:rsidRPr="00CC40C8" w:rsidRDefault="00110A09" w:rsidP="00110A09">
      <w:pPr>
        <w:pStyle w:val="ctext"/>
      </w:pPr>
      <w:r w:rsidRPr="00CC40C8">
        <w:t>This report lists all the Explanation of Benefits (EOB) codes and/or Adjustment Reasons (special EOB codes used to identify the primary reason for a claim adjustment) used in the RA report series and displays their corresponding descriptions.</w:t>
      </w:r>
    </w:p>
    <w:p w14:paraId="6B85B9E0" w14:textId="77777777" w:rsidR="00110A09" w:rsidRPr="00CC40C8" w:rsidRDefault="00110A09" w:rsidP="00110A09">
      <w:pPr>
        <w:pStyle w:val="ctext"/>
      </w:pPr>
      <w:r w:rsidRPr="00CC40C8">
        <w:t>The purpose of this report is to give the provider a better explanation of the reasons why claims are either suspended or denied. The EOB codes are also used to explain any discrepancies between amounts billed and amounts paid on paid claims.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043C91B2"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0438B6FF" w14:textId="77777777" w:rsidR="00110A09" w:rsidRPr="00CC40C8" w:rsidRDefault="00110A09" w:rsidP="00F913FC">
            <w:pPr>
              <w:pStyle w:val="chead2"/>
            </w:pPr>
            <w:bookmarkStart w:id="171" w:name="_Toc488316790"/>
            <w:bookmarkStart w:id="172" w:name="_Toc199334765"/>
            <w:r w:rsidRPr="00CC40C8">
              <w:t>314.200</w:t>
            </w:r>
            <w:r w:rsidRPr="00CC40C8">
              <w:tab/>
              <w:t>Service Code Descriptions</w:t>
            </w:r>
            <w:bookmarkEnd w:id="171"/>
            <w:bookmarkEnd w:id="172"/>
          </w:p>
        </w:tc>
        <w:tc>
          <w:tcPr>
            <w:tcW w:w="1238" w:type="dxa"/>
            <w:tcBorders>
              <w:top w:val="single" w:sz="6" w:space="0" w:color="FFFFFF"/>
              <w:left w:val="single" w:sz="6" w:space="0" w:color="FFFFFF"/>
              <w:bottom w:val="single" w:sz="6" w:space="0" w:color="FFFFFF"/>
              <w:right w:val="single" w:sz="6" w:space="0" w:color="FFFFFF"/>
            </w:tcBorders>
          </w:tcPr>
          <w:p w14:paraId="0ED1086A" w14:textId="77777777" w:rsidR="00110A09" w:rsidRPr="00CC40C8" w:rsidRDefault="00110A09" w:rsidP="00F913FC">
            <w:pPr>
              <w:pStyle w:val="cDate2"/>
            </w:pPr>
            <w:r w:rsidRPr="00CC40C8">
              <w:t>11-1-17</w:t>
            </w:r>
          </w:p>
        </w:tc>
      </w:tr>
    </w:tbl>
    <w:p w14:paraId="22ADFC35" w14:textId="77777777" w:rsidR="00110A09" w:rsidRPr="00CC40C8" w:rsidRDefault="00110A09" w:rsidP="00110A09">
      <w:pPr>
        <w:pStyle w:val="ctext"/>
      </w:pPr>
      <w:r w:rsidRPr="00CC40C8">
        <w:t>This report lists procedure and/or revenue codes and descriptions for those that appear in the provider's RA report series.</w:t>
      </w:r>
    </w:p>
    <w:p w14:paraId="07B14CFB" w14:textId="77777777" w:rsidR="00110A09" w:rsidRPr="00CC40C8" w:rsidRDefault="00110A09" w:rsidP="00392F94">
      <w:pPr>
        <w:pStyle w:val="ctablespace"/>
      </w:pPr>
    </w:p>
    <w:tbl>
      <w:tblPr>
        <w:tblW w:w="0" w:type="auto"/>
        <w:shd w:val="clear" w:color="auto" w:fill="1D73D6"/>
        <w:tblLayout w:type="fixed"/>
        <w:tblLook w:val="0000" w:firstRow="0" w:lastRow="0" w:firstColumn="0" w:lastColumn="0" w:noHBand="0" w:noVBand="0"/>
      </w:tblPr>
      <w:tblGrid>
        <w:gridCol w:w="8122"/>
        <w:gridCol w:w="1238"/>
      </w:tblGrid>
      <w:tr w:rsidR="00110A09" w:rsidRPr="00CC40C8" w14:paraId="343863B2" w14:textId="77777777" w:rsidTr="00F913FC">
        <w:trPr>
          <w:cantSplit/>
        </w:trPr>
        <w:tc>
          <w:tcPr>
            <w:tcW w:w="8122" w:type="dxa"/>
            <w:shd w:val="clear" w:color="auto" w:fill="1D73D6"/>
          </w:tcPr>
          <w:p w14:paraId="37E2F6DA" w14:textId="77777777" w:rsidR="00110A09" w:rsidRPr="00CC40C8" w:rsidRDefault="00110A09" w:rsidP="00F913FC">
            <w:pPr>
              <w:pStyle w:val="chead1"/>
            </w:pPr>
            <w:bookmarkStart w:id="173" w:name="_Toc38080472"/>
            <w:bookmarkStart w:id="174" w:name="_Toc38080973"/>
            <w:bookmarkStart w:id="175" w:name="_Toc199334766"/>
            <w:r w:rsidRPr="00CC40C8">
              <w:t>320.000</w:t>
            </w:r>
            <w:r w:rsidRPr="00CC40C8">
              <w:tab/>
              <w:t>ADJUSTMENT REQUESTS</w:t>
            </w:r>
            <w:bookmarkEnd w:id="173"/>
            <w:bookmarkEnd w:id="174"/>
            <w:bookmarkEnd w:id="175"/>
          </w:p>
        </w:tc>
        <w:tc>
          <w:tcPr>
            <w:tcW w:w="1238" w:type="dxa"/>
            <w:shd w:val="clear" w:color="auto" w:fill="1D73D6"/>
          </w:tcPr>
          <w:p w14:paraId="1924CF7B" w14:textId="77777777" w:rsidR="00110A09" w:rsidRPr="00CC40C8" w:rsidRDefault="00110A09" w:rsidP="00F913FC">
            <w:pPr>
              <w:pStyle w:val="cDate1"/>
            </w:pPr>
            <w:r w:rsidRPr="00CC40C8">
              <w:t>11-1-17</w:t>
            </w:r>
          </w:p>
        </w:tc>
      </w:tr>
    </w:tbl>
    <w:p w14:paraId="72557E79" w14:textId="77777777" w:rsidR="00110A09" w:rsidRPr="00CC40C8" w:rsidRDefault="00110A09" w:rsidP="00110A09">
      <w:pPr>
        <w:pStyle w:val="ctext"/>
      </w:pPr>
      <w:r w:rsidRPr="00CC40C8">
        <w:t>Adjustments can be completed using the provider portal or the Adjustment Request Form (AR-004) to correct a claim payment (even if the paid amount is $0.00) or to correct erroneous information on a paid claim.  Include sufficient information on the request form to process the adjustment correctly.  A copy of the corrected claim or transaction and a copy of the page of the RA it was paid on may be attached to offer further clarification.  However, on joint Medicare/Medicaid claims, see Section 332.100 for instructions on adjustments.  If a provider submits an Adjustment Request Form that is not valid, the Arkansas Medicaid fiscal agent Adjustment Unit will notify the provider by mail.</w:t>
      </w:r>
    </w:p>
    <w:p w14:paraId="54E1EDDA" w14:textId="77777777" w:rsidR="00110A09" w:rsidRPr="00CC40C8" w:rsidRDefault="00110A09" w:rsidP="00110A09">
      <w:pPr>
        <w:pStyle w:val="ctext"/>
      </w:pPr>
      <w:r w:rsidRPr="00CC40C8">
        <w:t>Adjustment Request Forms should be filed as soon as the incorrect payment has been identified.  Requests for correction or review must be submitted to the Arkansas Medicaid fiscal agent within the 12-month timely filing deadline.  Adjustment requests cannot be processed if more than 12 months have passed since the date of service.</w:t>
      </w:r>
    </w:p>
    <w:p w14:paraId="7A6EB4CF" w14:textId="77777777" w:rsidR="00110A09" w:rsidRPr="00CC40C8" w:rsidRDefault="00110A09" w:rsidP="00110A09">
      <w:pPr>
        <w:pStyle w:val="ctext"/>
      </w:pPr>
      <w:hyperlink r:id="rId44" w:history="1">
        <w:r w:rsidRPr="00CC40C8">
          <w:rPr>
            <w:rStyle w:val="Hyperlink"/>
          </w:rPr>
          <w:t>View or print form AR-004 and instructions for completion.</w:t>
        </w:r>
      </w:hyperlink>
      <w:r w:rsidRPr="00CC40C8">
        <w:t xml:space="preserve">  Read the instructions carefully.  Be sure to complete all Adjustment Request Forms thoroughly and accurately so that they may be processed efficiently and correctly.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3DDD5729"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041B69A1" w14:textId="77777777" w:rsidR="00110A09" w:rsidRPr="00CC40C8" w:rsidRDefault="00110A09" w:rsidP="00F913FC">
            <w:pPr>
              <w:pStyle w:val="chead2"/>
            </w:pPr>
            <w:r w:rsidRPr="00CC40C8">
              <w:br w:type="page"/>
            </w:r>
            <w:bookmarkStart w:id="176" w:name="_Toc488316792"/>
            <w:bookmarkStart w:id="177" w:name="_Toc199334767"/>
            <w:r w:rsidRPr="00CC40C8">
              <w:t>321.000</w:t>
            </w:r>
            <w:r w:rsidRPr="00CC40C8">
              <w:tab/>
              <w:t>Explanation of Check Refund Form</w:t>
            </w:r>
            <w:bookmarkEnd w:id="176"/>
            <w:bookmarkEnd w:id="177"/>
          </w:p>
        </w:tc>
        <w:tc>
          <w:tcPr>
            <w:tcW w:w="1238" w:type="dxa"/>
            <w:tcBorders>
              <w:top w:val="single" w:sz="6" w:space="0" w:color="FFFFFF"/>
              <w:left w:val="single" w:sz="6" w:space="0" w:color="FFFFFF"/>
              <w:bottom w:val="single" w:sz="6" w:space="0" w:color="FFFFFF"/>
              <w:right w:val="single" w:sz="6" w:space="0" w:color="FFFFFF"/>
            </w:tcBorders>
          </w:tcPr>
          <w:p w14:paraId="2AB005DA" w14:textId="77777777" w:rsidR="00110A09" w:rsidRPr="00CC40C8" w:rsidRDefault="00110A09" w:rsidP="00F913FC">
            <w:pPr>
              <w:pStyle w:val="cDate2"/>
            </w:pPr>
            <w:r w:rsidRPr="00CC40C8">
              <w:t>11-1-17</w:t>
            </w:r>
          </w:p>
        </w:tc>
      </w:tr>
    </w:tbl>
    <w:p w14:paraId="6F658700" w14:textId="77777777" w:rsidR="00110A09" w:rsidRPr="00CC40C8" w:rsidRDefault="00110A09" w:rsidP="00110A09">
      <w:pPr>
        <w:pStyle w:val="ctext"/>
      </w:pPr>
      <w:r w:rsidRPr="00CC40C8">
        <w:t>If an overpayment occurs, then the provider is responsible for refunding the Medicaid Program.</w:t>
      </w:r>
    </w:p>
    <w:p w14:paraId="24F8F34D" w14:textId="77777777" w:rsidR="00110A09" w:rsidRPr="00CC40C8" w:rsidRDefault="00110A09" w:rsidP="00110A09">
      <w:pPr>
        <w:pStyle w:val="ctext"/>
      </w:pPr>
      <w:r w:rsidRPr="00CC40C8">
        <w:t xml:space="preserve">Providers may refund the Medicaid Program by sending a check in the amount of the overpayment, made payable to the Arkansas Medicaid Program or by returning the original check issued by the Arkansas Medicaid fiscal agent.  Submit a completed Explanation of Check Refund Form (CR-002) with the refund.  </w:t>
      </w:r>
      <w:hyperlink r:id="rId45" w:history="1">
        <w:r w:rsidRPr="00CC40C8">
          <w:rPr>
            <w:rStyle w:val="Hyperlink"/>
          </w:rPr>
          <w:t>View or print form CR-002 and instructions for completion</w:t>
        </w:r>
        <w:r w:rsidRPr="00CC40C8">
          <w:rPr>
            <w:rStyle w:val="Hyperlink"/>
            <w:sz w:val="16"/>
          </w:rPr>
          <w:t>.</w:t>
        </w:r>
      </w:hyperlink>
    </w:p>
    <w:p w14:paraId="7D9AA4D0" w14:textId="77777777" w:rsidR="00110A09" w:rsidRPr="00CC40C8" w:rsidRDefault="00110A09" w:rsidP="00110A09">
      <w:pPr>
        <w:pStyle w:val="ctext"/>
      </w:pPr>
      <w:r w:rsidRPr="00CC40C8">
        <w:t xml:space="preserve">In instances of underpayment, some providers prefer returning the original check or forwarding a check in the amount of the underpayment instead of requesting an adjustment.  When the Arkansas Medicaid fiscal agent posts the refund, the amount of the refund appears in the </w:t>
      </w:r>
      <w:r w:rsidRPr="00CC40C8">
        <w:rPr>
          <w:i/>
        </w:rPr>
        <w:t xml:space="preserve">Claims </w:t>
      </w:r>
      <w:r w:rsidRPr="00CC40C8">
        <w:rPr>
          <w:i/>
        </w:rPr>
        <w:lastRenderedPageBreak/>
        <w:t>Payment Summary</w:t>
      </w:r>
      <w:r w:rsidRPr="00CC40C8">
        <w:t xml:space="preserve"> section of the RA.  Once the refund is posted, the provider may resubmit the original or corrected claim for correct adjudication and payment.</w:t>
      </w:r>
    </w:p>
    <w:p w14:paraId="30B1C995" w14:textId="77777777" w:rsidR="00110A09" w:rsidRPr="00CC40C8" w:rsidRDefault="00110A09" w:rsidP="00110A09">
      <w:pPr>
        <w:pStyle w:val="ctext"/>
      </w:pPr>
      <w:r w:rsidRPr="00CC40C8">
        <w:t>Provide the following information in the appropriate fields on an Explanation of Check Refund Form (CR-002) for each refund you send to the Arkansas Medicaid fiscal agent:</w:t>
      </w:r>
    </w:p>
    <w:p w14:paraId="2F8F2316" w14:textId="77777777" w:rsidR="00110A09" w:rsidRPr="00CC40C8" w:rsidRDefault="00110A09" w:rsidP="00110A09">
      <w:pPr>
        <w:pStyle w:val="CLETTERED"/>
      </w:pPr>
      <w:r w:rsidRPr="00CC40C8">
        <w:t>A.</w:t>
      </w:r>
      <w:r w:rsidRPr="00CC40C8">
        <w:tab/>
        <w:t>Provider Name and Provider Identification Number</w:t>
      </w:r>
    </w:p>
    <w:p w14:paraId="2141C12F" w14:textId="77777777" w:rsidR="00110A09" w:rsidRPr="00CC40C8" w:rsidRDefault="00110A09" w:rsidP="00110A09">
      <w:pPr>
        <w:pStyle w:val="CLETTERED"/>
      </w:pPr>
      <w:r w:rsidRPr="00CC40C8">
        <w:t>B.</w:t>
      </w:r>
      <w:r w:rsidRPr="00CC40C8">
        <w:tab/>
        <w:t>Refund Check Number, Check Date and Check Amount</w:t>
      </w:r>
    </w:p>
    <w:p w14:paraId="729CF8C5" w14:textId="77777777" w:rsidR="00110A09" w:rsidRPr="00CC40C8" w:rsidRDefault="00110A09" w:rsidP="00110A09">
      <w:pPr>
        <w:pStyle w:val="CLETTERED"/>
      </w:pPr>
      <w:r w:rsidRPr="00CC40C8">
        <w:t>C.</w:t>
      </w:r>
      <w:r w:rsidRPr="00CC40C8">
        <w:tab/>
        <w:t>13-digit Claim Number (from RA)</w:t>
      </w:r>
    </w:p>
    <w:p w14:paraId="0B008F76" w14:textId="77777777" w:rsidR="00110A09" w:rsidRPr="00CC40C8" w:rsidRDefault="00110A09" w:rsidP="00110A09">
      <w:pPr>
        <w:pStyle w:val="CLETTERED"/>
      </w:pPr>
      <w:r w:rsidRPr="00CC40C8">
        <w:t>D.</w:t>
      </w:r>
      <w:r w:rsidRPr="00CC40C8">
        <w:tab/>
        <w:t>Beneficiary ID Number and Name (as it appears on the RA)</w:t>
      </w:r>
    </w:p>
    <w:p w14:paraId="2F8C58F1" w14:textId="77777777" w:rsidR="00110A09" w:rsidRPr="00CC40C8" w:rsidRDefault="00110A09" w:rsidP="00110A09">
      <w:pPr>
        <w:pStyle w:val="CLETTERED"/>
      </w:pPr>
      <w:r w:rsidRPr="00CC40C8">
        <w:t>E.</w:t>
      </w:r>
      <w:r w:rsidRPr="00CC40C8">
        <w:tab/>
        <w:t>Dates of Service on claim</w:t>
      </w:r>
    </w:p>
    <w:p w14:paraId="363CDC6F" w14:textId="77777777" w:rsidR="00110A09" w:rsidRPr="00CC40C8" w:rsidRDefault="00110A09" w:rsidP="00110A09">
      <w:pPr>
        <w:pStyle w:val="CLETTERED"/>
      </w:pPr>
      <w:r w:rsidRPr="00CC40C8">
        <w:t>F.</w:t>
      </w:r>
      <w:r w:rsidRPr="00CC40C8">
        <w:tab/>
        <w:t>Date of Medicaid Payment</w:t>
      </w:r>
    </w:p>
    <w:p w14:paraId="57E161B8" w14:textId="77777777" w:rsidR="00110A09" w:rsidRPr="00CC40C8" w:rsidRDefault="00110A09" w:rsidP="00110A09">
      <w:pPr>
        <w:pStyle w:val="CLETTERED"/>
      </w:pPr>
      <w:r w:rsidRPr="00CC40C8">
        <w:t>G.</w:t>
      </w:r>
      <w:r w:rsidRPr="00CC40C8">
        <w:tab/>
        <w:t>Date of Service Being Refunded</w:t>
      </w:r>
    </w:p>
    <w:p w14:paraId="7C6EB00C" w14:textId="77777777" w:rsidR="00110A09" w:rsidRPr="00CC40C8" w:rsidRDefault="00110A09" w:rsidP="00110A09">
      <w:pPr>
        <w:pStyle w:val="CLETTERED"/>
      </w:pPr>
      <w:r w:rsidRPr="00CC40C8">
        <w:t>H.</w:t>
      </w:r>
      <w:r w:rsidRPr="00CC40C8">
        <w:tab/>
        <w:t>Services Being Refunded (Enter procedure code with modifier if applicable.)</w:t>
      </w:r>
    </w:p>
    <w:p w14:paraId="3D64C541" w14:textId="77777777" w:rsidR="00110A09" w:rsidRPr="00CC40C8" w:rsidRDefault="00110A09" w:rsidP="00110A09">
      <w:pPr>
        <w:pStyle w:val="CLETTERED"/>
      </w:pPr>
      <w:r w:rsidRPr="00CC40C8">
        <w:t>I.</w:t>
      </w:r>
      <w:r w:rsidRPr="00CC40C8">
        <w:tab/>
        <w:t>Amount of Refund</w:t>
      </w:r>
    </w:p>
    <w:p w14:paraId="5DF0230E" w14:textId="77777777" w:rsidR="00110A09" w:rsidRPr="00CC40C8" w:rsidRDefault="00110A09" w:rsidP="00110A09">
      <w:pPr>
        <w:pStyle w:val="CLETTERED"/>
      </w:pPr>
      <w:r w:rsidRPr="00CC40C8">
        <w:t>J.</w:t>
      </w:r>
      <w:r w:rsidRPr="00CC40C8">
        <w:tab/>
        <w:t>Amount of Insurance Received</w:t>
      </w:r>
    </w:p>
    <w:p w14:paraId="607DC51F" w14:textId="77777777" w:rsidR="00110A09" w:rsidRPr="00CC40C8" w:rsidRDefault="00110A09" w:rsidP="00110A09">
      <w:pPr>
        <w:pStyle w:val="CLETTERED"/>
      </w:pPr>
      <w:r w:rsidRPr="00CC40C8">
        <w:t>K.</w:t>
      </w:r>
      <w:r w:rsidRPr="00CC40C8">
        <w:tab/>
        <w:t>Insurance Name, Address and Policy Number</w:t>
      </w:r>
    </w:p>
    <w:p w14:paraId="54002BD3" w14:textId="77777777" w:rsidR="00110A09" w:rsidRPr="00CC40C8" w:rsidRDefault="00110A09" w:rsidP="00110A09">
      <w:pPr>
        <w:pStyle w:val="CLETTERED"/>
      </w:pPr>
      <w:r w:rsidRPr="00CC40C8">
        <w:t>L.</w:t>
      </w:r>
      <w:r w:rsidRPr="00CC40C8">
        <w:tab/>
        <w:t>Reason for Return (from codes listed on form)</w:t>
      </w:r>
    </w:p>
    <w:p w14:paraId="259E1745" w14:textId="77777777" w:rsidR="00110A09" w:rsidRPr="00CC40C8" w:rsidRDefault="00110A09" w:rsidP="00110A09">
      <w:pPr>
        <w:pStyle w:val="CLETTERED"/>
      </w:pPr>
      <w:r w:rsidRPr="00CC40C8">
        <w:t>M.</w:t>
      </w:r>
      <w:r w:rsidRPr="00CC40C8">
        <w:tab/>
        <w:t>Signature, Date and Telephone Number</w:t>
      </w:r>
    </w:p>
    <w:p w14:paraId="3CEF6ED5" w14:textId="77777777" w:rsidR="00110A09" w:rsidRPr="00CC40C8" w:rsidRDefault="00110A09" w:rsidP="00110A09">
      <w:pPr>
        <w:pStyle w:val="ctext"/>
      </w:pPr>
      <w:r w:rsidRPr="00CC40C8">
        <w:t>This information allows the refund to be processed accurately and efficiently.</w:t>
      </w:r>
    </w:p>
    <w:p w14:paraId="487BC722" w14:textId="77777777" w:rsidR="00110A09" w:rsidRPr="00CC40C8" w:rsidRDefault="00110A09" w:rsidP="00110A09">
      <w:pPr>
        <w:pStyle w:val="ctablespace"/>
      </w:pPr>
    </w:p>
    <w:tbl>
      <w:tblPr>
        <w:tblW w:w="0" w:type="auto"/>
        <w:tblLayout w:type="fixed"/>
        <w:tblLook w:val="0000" w:firstRow="0" w:lastRow="0" w:firstColumn="0" w:lastColumn="0" w:noHBand="0" w:noVBand="0"/>
      </w:tblPr>
      <w:tblGrid>
        <w:gridCol w:w="8122"/>
        <w:gridCol w:w="1238"/>
      </w:tblGrid>
      <w:tr w:rsidR="00110A09" w:rsidRPr="00CC40C8" w14:paraId="666973EF" w14:textId="77777777" w:rsidTr="00F913FC">
        <w:trPr>
          <w:cantSplit/>
        </w:trPr>
        <w:tc>
          <w:tcPr>
            <w:tcW w:w="8122" w:type="dxa"/>
            <w:shd w:val="clear" w:color="auto" w:fill="1D73D6"/>
          </w:tcPr>
          <w:p w14:paraId="4F933074" w14:textId="77777777" w:rsidR="00110A09" w:rsidRPr="00CC40C8" w:rsidRDefault="00110A09" w:rsidP="00F913FC">
            <w:pPr>
              <w:pStyle w:val="chead1"/>
            </w:pPr>
            <w:bookmarkStart w:id="178" w:name="_Toc38080475"/>
            <w:bookmarkStart w:id="179" w:name="_Toc38080975"/>
            <w:bookmarkStart w:id="180" w:name="_Toc488316793"/>
            <w:bookmarkStart w:id="181" w:name="_Toc199334768"/>
            <w:r w:rsidRPr="00CC40C8">
              <w:t>330.000</w:t>
            </w:r>
            <w:r w:rsidRPr="00CC40C8">
              <w:tab/>
              <w:t>ADDITIONAL PAYMENT SOURCES</w:t>
            </w:r>
            <w:bookmarkEnd w:id="178"/>
            <w:bookmarkEnd w:id="179"/>
            <w:bookmarkEnd w:id="180"/>
            <w:bookmarkEnd w:id="181"/>
          </w:p>
        </w:tc>
        <w:tc>
          <w:tcPr>
            <w:tcW w:w="1238" w:type="dxa"/>
            <w:shd w:val="clear" w:color="auto" w:fill="1D73D6"/>
          </w:tcPr>
          <w:p w14:paraId="5CB6A875" w14:textId="77777777" w:rsidR="00110A09" w:rsidRPr="00CC40C8" w:rsidRDefault="00110A09" w:rsidP="00F913FC">
            <w:pPr>
              <w:pStyle w:val="cDate1"/>
            </w:pPr>
          </w:p>
        </w:tc>
      </w:tr>
      <w:tr w:rsidR="00110A09" w:rsidRPr="00CC40C8" w14:paraId="1E01295A" w14:textId="77777777" w:rsidTr="00F913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nil"/>
              <w:left w:val="single" w:sz="6" w:space="0" w:color="FFFFFF"/>
              <w:bottom w:val="single" w:sz="6" w:space="0" w:color="FFFFFF"/>
              <w:right w:val="single" w:sz="6" w:space="0" w:color="FFFFFF"/>
            </w:tcBorders>
          </w:tcPr>
          <w:p w14:paraId="76917315" w14:textId="77777777" w:rsidR="00110A09" w:rsidRPr="00CC40C8" w:rsidRDefault="00110A09" w:rsidP="00F913FC">
            <w:pPr>
              <w:pStyle w:val="chead2"/>
            </w:pPr>
            <w:bookmarkStart w:id="182" w:name="_Toc38080476"/>
            <w:bookmarkStart w:id="183" w:name="_Toc38080976"/>
            <w:bookmarkStart w:id="184" w:name="_Toc488316794"/>
            <w:bookmarkStart w:id="185" w:name="_Toc38080477"/>
            <w:bookmarkStart w:id="186" w:name="_Toc38080977"/>
            <w:bookmarkStart w:id="187" w:name="_Toc199334769"/>
            <w:r w:rsidRPr="00CC40C8">
              <w:t>331.000</w:t>
            </w:r>
            <w:r w:rsidRPr="00CC40C8">
              <w:tab/>
              <w:t>Introduction</w:t>
            </w:r>
            <w:bookmarkEnd w:id="182"/>
            <w:bookmarkEnd w:id="183"/>
            <w:bookmarkEnd w:id="184"/>
            <w:bookmarkEnd w:id="187"/>
          </w:p>
        </w:tc>
        <w:tc>
          <w:tcPr>
            <w:tcW w:w="1238" w:type="dxa"/>
            <w:tcBorders>
              <w:top w:val="nil"/>
              <w:left w:val="single" w:sz="6" w:space="0" w:color="FFFFFF"/>
              <w:bottom w:val="single" w:sz="6" w:space="0" w:color="FFFFFF"/>
              <w:right w:val="single" w:sz="6" w:space="0" w:color="FFFFFF"/>
            </w:tcBorders>
          </w:tcPr>
          <w:p w14:paraId="44F8F5F9" w14:textId="77777777" w:rsidR="00110A09" w:rsidRPr="00CC40C8" w:rsidRDefault="00110A09" w:rsidP="00F913FC">
            <w:pPr>
              <w:pStyle w:val="cDate2"/>
            </w:pPr>
            <w:r w:rsidRPr="00CC40C8">
              <w:t>11-1-17</w:t>
            </w:r>
          </w:p>
        </w:tc>
      </w:tr>
    </w:tbl>
    <w:p w14:paraId="2D9C17A5" w14:textId="77777777" w:rsidR="00110A09" w:rsidRPr="00CC40C8" w:rsidRDefault="00110A09" w:rsidP="00110A09">
      <w:pPr>
        <w:pStyle w:val="ctext"/>
      </w:pPr>
      <w:r w:rsidRPr="00CC40C8">
        <w:t xml:space="preserve">The Medicaid Program is required by federal regulations to access all third-party payment sources and to seek reimbursement for services that have also been paid by Medicaid.  “Third party” means an individual, institution, association, corporation or public or private agency that is liable for payment of all or part of the medical cost of injury, </w:t>
      </w:r>
      <w:proofErr w:type="gramStart"/>
      <w:r w:rsidRPr="00CC40C8">
        <w:t>disease</w:t>
      </w:r>
      <w:proofErr w:type="gramEnd"/>
      <w:r w:rsidRPr="00CC40C8">
        <w:t xml:space="preserve"> or disability of a Medicaid beneficiary.  Arkansas Code Annotated </w:t>
      </w:r>
      <w:r w:rsidRPr="00CC40C8">
        <w:rPr>
          <w:rFonts w:cs="Arial"/>
        </w:rPr>
        <w:t>§</w:t>
      </w:r>
      <w:r w:rsidRPr="00CC40C8">
        <w:t xml:space="preserve"> 20-77-306 incorporates the requirements of the federal Deficit Reduction Act of 2005 (DRA).</w:t>
      </w:r>
    </w:p>
    <w:p w14:paraId="5843E663" w14:textId="77777777" w:rsidR="00110A09" w:rsidRPr="00CC40C8" w:rsidRDefault="00110A09" w:rsidP="00110A09">
      <w:pPr>
        <w:pStyle w:val="ctext"/>
      </w:pPr>
      <w:r w:rsidRPr="00CC40C8">
        <w:t>Examples of third-party resources are:</w:t>
      </w:r>
    </w:p>
    <w:p w14:paraId="3FEA4ED0" w14:textId="77777777" w:rsidR="00110A09" w:rsidRPr="00CC40C8" w:rsidRDefault="00110A09" w:rsidP="00110A09">
      <w:pPr>
        <w:pStyle w:val="CLETTERED"/>
      </w:pPr>
      <w:r w:rsidRPr="00CC40C8">
        <w:t>A.</w:t>
      </w:r>
      <w:r w:rsidRPr="00CC40C8">
        <w:tab/>
        <w:t>Medicare (Title XVIII) including Medicare Advantage Programs</w:t>
      </w:r>
    </w:p>
    <w:p w14:paraId="1ADE5C27" w14:textId="77777777" w:rsidR="00110A09" w:rsidRPr="00CC40C8" w:rsidRDefault="00110A09" w:rsidP="00110A09">
      <w:pPr>
        <w:pStyle w:val="CLETTERED"/>
      </w:pPr>
      <w:r w:rsidRPr="00CC40C8">
        <w:t>B.</w:t>
      </w:r>
      <w:r w:rsidRPr="00CC40C8">
        <w:tab/>
        <w:t>Railroad Retirement Act</w:t>
      </w:r>
    </w:p>
    <w:p w14:paraId="5F820ECC" w14:textId="77777777" w:rsidR="00110A09" w:rsidRPr="00CC40C8" w:rsidRDefault="00110A09" w:rsidP="00110A09">
      <w:pPr>
        <w:pStyle w:val="CLETTERED"/>
      </w:pPr>
      <w:r w:rsidRPr="00CC40C8">
        <w:t>C.</w:t>
      </w:r>
      <w:r w:rsidRPr="00CC40C8">
        <w:tab/>
        <w:t>Insurance Policies (including insurance carried by an absent parent) such as:</w:t>
      </w:r>
    </w:p>
    <w:p w14:paraId="1B7E7EA7" w14:textId="77777777" w:rsidR="00110A09" w:rsidRPr="00CC40C8" w:rsidRDefault="00110A09" w:rsidP="00110A09">
      <w:pPr>
        <w:pStyle w:val="cnumbered"/>
      </w:pPr>
      <w:r w:rsidRPr="00CC40C8">
        <w:t>1.</w:t>
      </w:r>
      <w:r w:rsidRPr="00CC40C8">
        <w:tab/>
        <w:t>Private health</w:t>
      </w:r>
    </w:p>
    <w:p w14:paraId="5ECD9EA3" w14:textId="77777777" w:rsidR="00110A09" w:rsidRPr="00CC40C8" w:rsidRDefault="00110A09" w:rsidP="00110A09">
      <w:pPr>
        <w:pStyle w:val="cnumbered"/>
      </w:pPr>
      <w:r w:rsidRPr="00CC40C8">
        <w:t>2.</w:t>
      </w:r>
      <w:r w:rsidRPr="00CC40C8">
        <w:tab/>
        <w:t>Group health</w:t>
      </w:r>
    </w:p>
    <w:p w14:paraId="114BC87B" w14:textId="77777777" w:rsidR="00110A09" w:rsidRPr="00CC40C8" w:rsidRDefault="00110A09" w:rsidP="00110A09">
      <w:pPr>
        <w:pStyle w:val="cnumbered"/>
      </w:pPr>
      <w:r w:rsidRPr="00CC40C8">
        <w:t>3.</w:t>
      </w:r>
      <w:r w:rsidRPr="00CC40C8">
        <w:tab/>
        <w:t>Liability</w:t>
      </w:r>
    </w:p>
    <w:p w14:paraId="2356D46D" w14:textId="77777777" w:rsidR="00110A09" w:rsidRPr="00CC40C8" w:rsidRDefault="00110A09" w:rsidP="00110A09">
      <w:pPr>
        <w:pStyle w:val="cnumbered"/>
      </w:pPr>
      <w:r w:rsidRPr="00CC40C8">
        <w:t>4.</w:t>
      </w:r>
      <w:r w:rsidRPr="00CC40C8">
        <w:tab/>
        <w:t>Automobile, including casualty, medical payment, uninsured motorist, bodily injury coverage and underinsured benefits except benefits payable for or limited under the terms of the policy to property damage or wrongful death</w:t>
      </w:r>
    </w:p>
    <w:p w14:paraId="552026D9" w14:textId="77777777" w:rsidR="00110A09" w:rsidRPr="00CC40C8" w:rsidRDefault="00110A09" w:rsidP="00110A09">
      <w:pPr>
        <w:pStyle w:val="cnumbered"/>
      </w:pPr>
      <w:r w:rsidRPr="00CC40C8">
        <w:lastRenderedPageBreak/>
        <w:t>5.</w:t>
      </w:r>
      <w:r w:rsidRPr="00CC40C8">
        <w:tab/>
        <w:t>A Managed Care Organization</w:t>
      </w:r>
    </w:p>
    <w:p w14:paraId="4D7F3716" w14:textId="77777777" w:rsidR="00110A09" w:rsidRPr="00CC40C8" w:rsidRDefault="00110A09" w:rsidP="00110A09">
      <w:pPr>
        <w:pStyle w:val="cnumbered"/>
      </w:pPr>
      <w:r w:rsidRPr="00CC40C8">
        <w:t>6.</w:t>
      </w:r>
      <w:r w:rsidRPr="00CC40C8">
        <w:tab/>
        <w:t>A Pharmacy Benefit Manager</w:t>
      </w:r>
    </w:p>
    <w:p w14:paraId="2471222F" w14:textId="77777777" w:rsidR="00110A09" w:rsidRPr="00CC40C8" w:rsidRDefault="00110A09" w:rsidP="00110A09">
      <w:pPr>
        <w:pStyle w:val="cnumbered"/>
      </w:pPr>
      <w:r w:rsidRPr="00CC40C8">
        <w:t>7.</w:t>
      </w:r>
      <w:r w:rsidRPr="00CC40C8">
        <w:tab/>
        <w:t>Indemnity</w:t>
      </w:r>
    </w:p>
    <w:p w14:paraId="23391ABA" w14:textId="77777777" w:rsidR="00110A09" w:rsidRPr="00CC40C8" w:rsidRDefault="00110A09" w:rsidP="00110A09">
      <w:pPr>
        <w:pStyle w:val="CLETTERED"/>
      </w:pPr>
      <w:r w:rsidRPr="00CC40C8">
        <w:t>D.</w:t>
      </w:r>
      <w:r w:rsidRPr="00CC40C8">
        <w:tab/>
        <w:t>Worker’s Compensation</w:t>
      </w:r>
    </w:p>
    <w:p w14:paraId="60C30724" w14:textId="77777777" w:rsidR="00110A09" w:rsidRPr="00CC40C8" w:rsidRDefault="00110A09" w:rsidP="00110A09">
      <w:pPr>
        <w:pStyle w:val="CLETTERED"/>
      </w:pPr>
      <w:r w:rsidRPr="00CC40C8">
        <w:t>E.</w:t>
      </w:r>
      <w:r w:rsidRPr="00CC40C8">
        <w:tab/>
        <w:t>Veteran’s Administration</w:t>
      </w:r>
    </w:p>
    <w:p w14:paraId="34F5EB69" w14:textId="77777777" w:rsidR="00110A09" w:rsidRPr="00CC40C8" w:rsidRDefault="00110A09" w:rsidP="00110A09">
      <w:pPr>
        <w:pStyle w:val="CLETTERED"/>
      </w:pPr>
      <w:r w:rsidRPr="00CC40C8">
        <w:t>F.</w:t>
      </w:r>
      <w:r w:rsidRPr="00CC40C8">
        <w:tab/>
        <w:t>TRICARE (formerly known as CHAMPUS)</w:t>
      </w:r>
    </w:p>
    <w:p w14:paraId="5954F43C" w14:textId="77777777" w:rsidR="00110A09" w:rsidRPr="00CC40C8" w:rsidRDefault="00110A09" w:rsidP="00110A09">
      <w:pPr>
        <w:pStyle w:val="CLETTERED"/>
      </w:pPr>
      <w:r w:rsidRPr="00CC40C8">
        <w:t>G.</w:t>
      </w:r>
      <w:r w:rsidRPr="00CC40C8">
        <w:tab/>
        <w:t>Social Security Disability Determination</w:t>
      </w:r>
    </w:p>
    <w:p w14:paraId="2B2A7A83" w14:textId="77777777" w:rsidR="00110A09" w:rsidRPr="00CC40C8" w:rsidRDefault="00110A09" w:rsidP="00110A09">
      <w:pPr>
        <w:pStyle w:val="CLETTERED"/>
      </w:pPr>
      <w:r w:rsidRPr="00CC40C8">
        <w:t>H.</w:t>
      </w:r>
      <w:r w:rsidRPr="00CC40C8">
        <w:tab/>
        <w:t>Self-insured plans</w:t>
      </w:r>
    </w:p>
    <w:p w14:paraId="17AACFD4" w14:textId="77777777" w:rsidR="00110A09" w:rsidRPr="00CC40C8" w:rsidRDefault="00110A09" w:rsidP="00110A09">
      <w:pPr>
        <w:pStyle w:val="CLETTERED"/>
      </w:pPr>
      <w:r w:rsidRPr="00CC40C8">
        <w:t>I.</w:t>
      </w:r>
      <w:r w:rsidRPr="00CC40C8">
        <w:tab/>
        <w:t xml:space="preserve">Other parties that are, by statute, </w:t>
      </w:r>
      <w:proofErr w:type="gramStart"/>
      <w:r w:rsidRPr="00CC40C8">
        <w:t>contract</w:t>
      </w:r>
      <w:proofErr w:type="gramEnd"/>
      <w:r w:rsidRPr="00CC40C8">
        <w:t xml:space="preserve"> or agreement, legally responsible for payment of a claim for a health care item or service</w:t>
      </w:r>
    </w:p>
    <w:p w14:paraId="0EF3C27F" w14:textId="77777777" w:rsidR="00110A09" w:rsidRPr="00CC40C8" w:rsidRDefault="00110A09" w:rsidP="00110A09">
      <w:pPr>
        <w:pStyle w:val="ctext"/>
      </w:pPr>
      <w:r w:rsidRPr="00CC40C8">
        <w:t>Medicaid regulations concerning dual Medicare/Medicaid eligibility (including QMB) and coverage differ from the rules regarding other third-party payers and coverage.  See Sections 133.300, 302.100 and 332.000 for additional information.</w:t>
      </w:r>
    </w:p>
    <w:p w14:paraId="38794ABE" w14:textId="77777777" w:rsidR="00110A09" w:rsidRPr="00CC40C8" w:rsidRDefault="00110A09" w:rsidP="00110A09">
      <w:pPr>
        <w:pStyle w:val="ctext"/>
      </w:pPr>
      <w:r w:rsidRPr="00CC40C8">
        <w:t xml:space="preserve">Arkansas Rehabilitation Services (ARS) is </w:t>
      </w:r>
      <w:r w:rsidRPr="00CC40C8">
        <w:rPr>
          <w:u w:val="single"/>
        </w:rPr>
        <w:t>not</w:t>
      </w:r>
      <w:r w:rsidRPr="00CC40C8">
        <w:t xml:space="preserve"> a third-party source.  If ARS and Medicaid pay for the same service, refund ARS.</w:t>
      </w:r>
    </w:p>
    <w:p w14:paraId="2035353D" w14:textId="77777777" w:rsidR="00110A09" w:rsidRPr="00CC40C8" w:rsidRDefault="00110A09" w:rsidP="00110A09">
      <w:pPr>
        <w:pStyle w:val="ctext"/>
      </w:pPr>
      <w:r w:rsidRPr="00CC40C8">
        <w:t>Indian Health Services is not a third-party resource.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CC40C8" w:rsidRPr="00CC40C8" w14:paraId="07287CEF"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34483350" w14:textId="77777777" w:rsidR="00CC40C8" w:rsidRPr="00CC40C8" w:rsidRDefault="00CC40C8" w:rsidP="00CC40C8">
            <w:pPr>
              <w:pStyle w:val="chead2"/>
            </w:pPr>
            <w:bookmarkStart w:id="188" w:name="_Toc488316795"/>
            <w:bookmarkStart w:id="189" w:name="_Toc199334770"/>
            <w:bookmarkEnd w:id="185"/>
            <w:bookmarkEnd w:id="186"/>
            <w:r w:rsidRPr="00F5543B">
              <w:t>332.000</w:t>
            </w:r>
            <w:r w:rsidRPr="00F5543B">
              <w:tab/>
              <w:t xml:space="preserve">Patients </w:t>
            </w:r>
            <w:proofErr w:type="gramStart"/>
            <w:r w:rsidRPr="00F5543B">
              <w:t>With</w:t>
            </w:r>
            <w:proofErr w:type="gramEnd"/>
            <w:r w:rsidRPr="00F5543B">
              <w:t xml:space="preserve"> Joint Medicare-Medicaid Coverage</w:t>
            </w:r>
            <w:bookmarkEnd w:id="188"/>
            <w:bookmarkEnd w:id="189"/>
          </w:p>
        </w:tc>
        <w:tc>
          <w:tcPr>
            <w:tcW w:w="1238" w:type="dxa"/>
            <w:tcBorders>
              <w:top w:val="single" w:sz="6" w:space="0" w:color="FFFFFF"/>
              <w:left w:val="single" w:sz="6" w:space="0" w:color="FFFFFF"/>
              <w:bottom w:val="single" w:sz="6" w:space="0" w:color="FFFFFF"/>
              <w:right w:val="single" w:sz="6" w:space="0" w:color="FFFFFF"/>
            </w:tcBorders>
          </w:tcPr>
          <w:p w14:paraId="50E548D9" w14:textId="77777777" w:rsidR="00CC40C8" w:rsidRPr="00CC40C8" w:rsidRDefault="00CC40C8" w:rsidP="00CC40C8">
            <w:pPr>
              <w:pStyle w:val="cDate2"/>
            </w:pPr>
            <w:r>
              <w:t>9-1-24</w:t>
            </w:r>
          </w:p>
        </w:tc>
      </w:tr>
    </w:tbl>
    <w:p w14:paraId="374D96F8" w14:textId="77777777" w:rsidR="00CC40C8" w:rsidRPr="00F5543B" w:rsidRDefault="00CC40C8" w:rsidP="00CC40C8">
      <w:pPr>
        <w:pStyle w:val="ctext"/>
      </w:pPr>
      <w:r w:rsidRPr="00F5543B">
        <w:t>The following provider types accept Medicare-Medicaid Crossovers: Ambulatory Surgical Center, Chiropractic, Clinics, Dental, Family Planning, Federally Qualified Health Center, Health Department, Hearing Services, Hemodialysis, Home Health, Hospital, Hyperalimentation, Independent Laboratory, Independent Radiology, Inpatient Psychiatric Services for Under Age 21, Nurse Practitioner, Nursing Home, Occupational, Physical and Speech-Language Therapy Services, Physician, Podiatrist, Prosthetics, Rehabilitation Center, Rural Health Clinic Services, Transportation, Ventilator Equipment and Visual Care.</w:t>
      </w:r>
    </w:p>
    <w:p w14:paraId="36A58023" w14:textId="77777777" w:rsidR="00064235" w:rsidRPr="00CC40C8" w:rsidRDefault="00CC40C8" w:rsidP="00CC40C8">
      <w:pPr>
        <w:pStyle w:val="ctext"/>
      </w:pPr>
      <w:r w:rsidRPr="00F5543B">
        <w:t xml:space="preserve">Claim filing procedures for these provider types </w:t>
      </w:r>
      <w:r w:rsidRPr="00057BAA">
        <w:rPr>
          <w:highlight w:val="yellow"/>
        </w:rPr>
        <w:t>begin</w:t>
      </w:r>
      <w:r w:rsidRPr="00F5543B">
        <w:t xml:space="preserve"> in Section 332.100 </w:t>
      </w:r>
      <w:r w:rsidRPr="00057BAA">
        <w:rPr>
          <w:highlight w:val="yellow"/>
        </w:rPr>
        <w:t>and continue into the next Section 340.000, Medicare Crossover Billing Instruction</w:t>
      </w:r>
      <w:r w:rsidRPr="00F5543B">
        <w:t>.</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CC40C8" w:rsidRPr="00CC40C8" w14:paraId="31C0F867"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0631829B" w14:textId="77777777" w:rsidR="00CC40C8" w:rsidRPr="00CC40C8" w:rsidRDefault="00CC40C8" w:rsidP="00CC40C8">
            <w:pPr>
              <w:pStyle w:val="chead2"/>
            </w:pPr>
            <w:bookmarkStart w:id="190" w:name="_Toc38080478"/>
            <w:bookmarkStart w:id="191" w:name="_Toc38080978"/>
            <w:bookmarkStart w:id="192" w:name="_Toc488316796"/>
            <w:bookmarkStart w:id="193" w:name="_Toc199334771"/>
            <w:r w:rsidRPr="00F5543B">
              <w:t>332.100</w:t>
            </w:r>
            <w:r w:rsidRPr="00F5543B">
              <w:tab/>
              <w:t>Medicare-Medicaid Crossover Claim Filing Procedures</w:t>
            </w:r>
            <w:bookmarkEnd w:id="190"/>
            <w:bookmarkEnd w:id="191"/>
            <w:bookmarkEnd w:id="192"/>
            <w:bookmarkEnd w:id="193"/>
          </w:p>
        </w:tc>
        <w:tc>
          <w:tcPr>
            <w:tcW w:w="1238" w:type="dxa"/>
            <w:tcBorders>
              <w:top w:val="single" w:sz="6" w:space="0" w:color="FFFFFF"/>
              <w:left w:val="single" w:sz="6" w:space="0" w:color="FFFFFF"/>
              <w:bottom w:val="single" w:sz="6" w:space="0" w:color="FFFFFF"/>
              <w:right w:val="single" w:sz="6" w:space="0" w:color="FFFFFF"/>
            </w:tcBorders>
          </w:tcPr>
          <w:p w14:paraId="346C1727" w14:textId="77777777" w:rsidR="00CC40C8" w:rsidRPr="00CC40C8" w:rsidRDefault="00CC40C8" w:rsidP="00CC40C8">
            <w:pPr>
              <w:pStyle w:val="cDate2"/>
            </w:pPr>
            <w:r>
              <w:t>9-1-24</w:t>
            </w:r>
          </w:p>
        </w:tc>
      </w:tr>
    </w:tbl>
    <w:p w14:paraId="53065AF6" w14:textId="77777777" w:rsidR="00CC40C8" w:rsidRPr="00F5543B" w:rsidRDefault="00CC40C8" w:rsidP="00CC40C8">
      <w:pPr>
        <w:pStyle w:val="ctext"/>
      </w:pPr>
      <w:r w:rsidRPr="00F5543B">
        <w:t xml:space="preserve">If medical services are provided to a patient who is entitled to and is enrolled with coverage within the original Medicare plan under the Social Security Act </w:t>
      </w:r>
      <w:proofErr w:type="gramStart"/>
      <w:r w:rsidRPr="00F5543B">
        <w:t>and also</w:t>
      </w:r>
      <w:proofErr w:type="gramEnd"/>
      <w:r w:rsidRPr="00F5543B">
        <w:t xml:space="preserve"> to Medicaid benefits, it is necessary to file a claim only with the original Medicare plan. The claim must be filed according to Medicare’s instructions and sent to the Medicare intermediary.  The claim should automatically cross to Medicaid if the provider is properly enrolled with Arkansas Medicaid and indicates the beneficiary’s dual eligibility on the Medicare claim form.  According to the terms of the Medicaid provider contract, a provider must “accept Medicare assignment under Title XVIII (Medicare) in order to receive payment under Title XIX (Medicaid) for any appropriate</w:t>
      </w:r>
      <w:r w:rsidRPr="008867EF">
        <w:rPr>
          <w:highlight w:val="yellow"/>
        </w:rPr>
        <w:t xml:space="preserve"> copayment,</w:t>
      </w:r>
      <w:r w:rsidRPr="00F5543B">
        <w:t xml:space="preserve"> deductible</w:t>
      </w:r>
      <w:r w:rsidRPr="008867EF">
        <w:rPr>
          <w:highlight w:val="yellow"/>
        </w:rPr>
        <w:t>,</w:t>
      </w:r>
      <w:r w:rsidRPr="00F5543B">
        <w:t xml:space="preserve"> </w:t>
      </w:r>
      <w:r w:rsidRPr="008867EF">
        <w:rPr>
          <w:highlight w:val="yellow"/>
        </w:rPr>
        <w:t>and</w:t>
      </w:r>
      <w:r w:rsidRPr="00F5543B">
        <w:t xml:space="preserve"> coinsurance which may be due and payable under Title XIX (Medicaid).”  See Section 142.700 for further information regarding Medicare/Medicaid mandatory acceptance of assignment for providers.</w:t>
      </w:r>
    </w:p>
    <w:p w14:paraId="35DC7D83" w14:textId="77777777" w:rsidR="00CC40C8" w:rsidRPr="00F5543B" w:rsidRDefault="00CC40C8" w:rsidP="00CC40C8">
      <w:pPr>
        <w:pStyle w:val="ctext"/>
      </w:pPr>
      <w:r w:rsidRPr="00F5543B">
        <w:t xml:space="preserve">When the original Medicare plan intermediary completes the processing of the claim, the payment information is automatically crossed to Medicare’s Coordination of Benefits Agreement (COBA) process and from there crossed to Arkansas Medicaid and the claim is processed in the next weekend cycle for Medicaid payment of applicable </w:t>
      </w:r>
      <w:r w:rsidRPr="008867EF">
        <w:rPr>
          <w:highlight w:val="yellow"/>
        </w:rPr>
        <w:t xml:space="preserve">copayment, </w:t>
      </w:r>
      <w:r w:rsidRPr="00F5543B">
        <w:t>coinsurance</w:t>
      </w:r>
      <w:r w:rsidRPr="008867EF">
        <w:rPr>
          <w:highlight w:val="yellow"/>
        </w:rPr>
        <w:t>,</w:t>
      </w:r>
      <w:r w:rsidRPr="00F5543B">
        <w:t xml:space="preserve"> and deductible.  The transaction will usually appear on the provider’s Medicaid RA within four (4) to </w:t>
      </w:r>
      <w:r w:rsidRPr="00F5543B">
        <w:lastRenderedPageBreak/>
        <w:t>six (6) weeks of payment by Medicare.  If it does not appear within that time, payment should be requested according to the instructions below.</w:t>
      </w:r>
    </w:p>
    <w:p w14:paraId="66C7E4E0" w14:textId="77777777" w:rsidR="00CC40C8" w:rsidRPr="00F5543B" w:rsidRDefault="00CC40C8" w:rsidP="00CC40C8">
      <w:pPr>
        <w:pStyle w:val="ctext"/>
      </w:pPr>
      <w:r w:rsidRPr="00F5543B">
        <w:t xml:space="preserve">Claims for Medicare beneficiaries entitled under the Railroad Retirement Act </w:t>
      </w:r>
      <w:r w:rsidRPr="00F5543B">
        <w:rPr>
          <w:b/>
        </w:rPr>
        <w:t>do not</w:t>
      </w:r>
      <w:r w:rsidRPr="00F5543B">
        <w:t xml:space="preserve"> cross to Medicaid.  The provider of services must request payment of </w:t>
      </w:r>
      <w:r w:rsidRPr="008867EF">
        <w:rPr>
          <w:highlight w:val="yellow"/>
        </w:rPr>
        <w:t xml:space="preserve">copayment, </w:t>
      </w:r>
      <w:r w:rsidRPr="00F5543B">
        <w:t>coinsurance</w:t>
      </w:r>
      <w:r w:rsidRPr="008867EF">
        <w:rPr>
          <w:highlight w:val="yellow"/>
        </w:rPr>
        <w:t>,</w:t>
      </w:r>
      <w:r w:rsidRPr="00F5543B">
        <w:t xml:space="preserve"> and deductible amounts through Medicaid according to the instructions below, after Railroad Retirement Act Medicare pays the claim.</w:t>
      </w:r>
    </w:p>
    <w:p w14:paraId="1DA460DC" w14:textId="77777777" w:rsidR="00CC40C8" w:rsidRPr="00F5543B" w:rsidRDefault="00CC40C8" w:rsidP="00CC40C8">
      <w:pPr>
        <w:pStyle w:val="ctext"/>
      </w:pPr>
      <w:r w:rsidRPr="00F5543B">
        <w:t xml:space="preserve">Medicare Advantage/Medigap Plans (like HMOs and PPOs) are health plan options that are available to beneficiaries, approved by Medicare, but run by private companies.  These companies bill Medicare and pay directly through the private company for benefits that are a part of the Medicare Program, as well as offering enhanced coverage provisions to enrollees.  Since these claims are paid through private companies and not through the original Medicare plan directly, these claims </w:t>
      </w:r>
      <w:r w:rsidRPr="00F5543B">
        <w:rPr>
          <w:b/>
        </w:rPr>
        <w:t>do not</w:t>
      </w:r>
      <w:r w:rsidRPr="00F5543B">
        <w:t xml:space="preserve"> automatically cross to Medicaid; and the provider must request payment of Medicare covered services </w:t>
      </w:r>
      <w:r w:rsidRPr="008867EF">
        <w:rPr>
          <w:highlight w:val="yellow"/>
        </w:rPr>
        <w:t xml:space="preserve">copayment, </w:t>
      </w:r>
      <w:r w:rsidRPr="00F5543B">
        <w:t>coinsurance</w:t>
      </w:r>
      <w:r w:rsidRPr="008867EF">
        <w:rPr>
          <w:highlight w:val="yellow"/>
        </w:rPr>
        <w:t>,</w:t>
      </w:r>
      <w:r w:rsidRPr="00F5543B">
        <w:t xml:space="preserve"> and deductible amounts through Medicaid according to the below instructions after the Medicare Advantage/Medigap plan pays the claim.</w:t>
      </w:r>
    </w:p>
    <w:p w14:paraId="46249896" w14:textId="77777777" w:rsidR="00CC40C8" w:rsidRPr="00F5543B" w:rsidRDefault="00CC40C8" w:rsidP="00CC40C8">
      <w:pPr>
        <w:pStyle w:val="ctext"/>
      </w:pPr>
      <w:r w:rsidRPr="00F5543B">
        <w:t xml:space="preserve">When a provider learns of a patient’s Medicaid eligibility only after filing a claim to Medicare, the instructions below should be followed </w:t>
      </w:r>
      <w:r w:rsidRPr="008867EF">
        <w:rPr>
          <w:highlight w:val="yellow"/>
        </w:rPr>
        <w:t xml:space="preserve">once </w:t>
      </w:r>
      <w:r w:rsidRPr="00F5543B">
        <w:t>Medicare pays the claim.</w:t>
      </w:r>
    </w:p>
    <w:p w14:paraId="04FE82F8" w14:textId="77777777" w:rsidR="00CC40C8" w:rsidRPr="00F5543B" w:rsidRDefault="00CC40C8" w:rsidP="00CC40C8">
      <w:pPr>
        <w:pStyle w:val="ctext"/>
      </w:pPr>
      <w:r w:rsidRPr="00F5543B">
        <w:rPr>
          <w:b/>
        </w:rPr>
        <w:t>Instructions:</w:t>
      </w:r>
      <w:r w:rsidRPr="00F5543B">
        <w:t xml:space="preserve"> The Arkansas Medicaid fiscal agent provides software and web-based technology with which to electronically bill Medicaid for crossover claims that do not cross to Medicaid.  Additional information regarding electronic billing can </w:t>
      </w:r>
      <w:proofErr w:type="gramStart"/>
      <w:r w:rsidRPr="00F5543B">
        <w:t>be located in</w:t>
      </w:r>
      <w:proofErr w:type="gramEnd"/>
      <w:r w:rsidRPr="00F5543B">
        <w:t xml:space="preserve"> this Sections 301.000 through 301.200.  Providers are strongly encouraged to submit claims electronically or through the </w:t>
      </w:r>
      <w:hyperlink r:id="rId46" w:history="1">
        <w:r w:rsidRPr="00321D7B">
          <w:rPr>
            <w:rStyle w:val="Hyperlink"/>
          </w:rPr>
          <w:t xml:space="preserve">Arkansas Medicaid </w:t>
        </w:r>
        <w:r w:rsidRPr="00DE79E6">
          <w:rPr>
            <w:rStyle w:val="Hyperlink"/>
            <w:highlight w:val="yellow"/>
          </w:rPr>
          <w:t>Provider Porta</w:t>
        </w:r>
        <w:r>
          <w:rPr>
            <w:rStyle w:val="Hyperlink"/>
          </w:rPr>
          <w:t>l</w:t>
        </w:r>
      </w:hyperlink>
      <w:r w:rsidRPr="00F5543B">
        <w:t>.  Front-end processing of electronically and web-based submitted claims ensures prompt adjudication and facilitates reimbursement.</w:t>
      </w:r>
    </w:p>
    <w:p w14:paraId="32F31AB8" w14:textId="09684A5E" w:rsidR="00CC40C8" w:rsidRPr="00F5543B" w:rsidRDefault="00CC40C8" w:rsidP="00CC40C8">
      <w:pPr>
        <w:pStyle w:val="ctext"/>
      </w:pPr>
      <w:r w:rsidRPr="008867EF">
        <w:rPr>
          <w:szCs w:val="21"/>
          <w:highlight w:val="yellow"/>
        </w:rPr>
        <w:t xml:space="preserve">Providers must submit the copayment, deductible, and coinsurance at the detail level. </w:t>
      </w:r>
      <w:r w:rsidRPr="00F5543B">
        <w:t>Providers without electronic billing capability must mail the appropriate National Standard Claim Form (</w:t>
      </w:r>
      <w:hyperlink r:id="rId47" w:history="1">
        <w:r w:rsidRPr="00F5543B">
          <w:rPr>
            <w:rStyle w:val="Hyperlink"/>
          </w:rPr>
          <w:t>CMS-1500</w:t>
        </w:r>
      </w:hyperlink>
      <w:r w:rsidRPr="00F5543B">
        <w:t xml:space="preserve"> or </w:t>
      </w:r>
      <w:hyperlink r:id="rId48" w:history="1">
        <w:r w:rsidRPr="00F5543B">
          <w:rPr>
            <w:rStyle w:val="Hyperlink"/>
          </w:rPr>
          <w:t>CMS-1450</w:t>
        </w:r>
      </w:hyperlink>
      <w:r w:rsidRPr="00F5543B">
        <w:t xml:space="preserve">) to the </w:t>
      </w:r>
      <w:hyperlink r:id="rId49" w:history="1">
        <w:r w:rsidRPr="00F5543B">
          <w:rPr>
            <w:rStyle w:val="Hyperlink"/>
          </w:rPr>
          <w:t>Fiscal Agent</w:t>
        </w:r>
      </w:hyperlink>
      <w:r w:rsidRPr="00F5543B">
        <w:t>.  Along with the National Standard Claim Form, providers must submit attachment DMS-600.  (</w:t>
      </w:r>
      <w:hyperlink r:id="rId50" w:history="1">
        <w:r w:rsidRPr="00F5543B">
          <w:rPr>
            <w:rStyle w:val="Hyperlink"/>
          </w:rPr>
          <w:t>View or print attachment DMS-600.</w:t>
        </w:r>
      </w:hyperlink>
      <w:r w:rsidRPr="00F5543B">
        <w:t>)  Providers must also submit the Medicare Explanation of Benefits (EOMB).  Claims must be submitted in the following order:</w:t>
      </w:r>
    </w:p>
    <w:p w14:paraId="3354C848" w14:textId="77777777" w:rsidR="00CC40C8" w:rsidRPr="00F5543B" w:rsidRDefault="00CC40C8" w:rsidP="00CC40C8">
      <w:pPr>
        <w:pStyle w:val="CLETTERED"/>
      </w:pPr>
      <w:r w:rsidRPr="00F5543B">
        <w:t>A.</w:t>
      </w:r>
      <w:r w:rsidRPr="00F5543B">
        <w:tab/>
        <w:t>National Standard Claim Form</w:t>
      </w:r>
    </w:p>
    <w:p w14:paraId="569437EA" w14:textId="77777777" w:rsidR="00CC40C8" w:rsidRPr="00F5543B" w:rsidRDefault="00CC40C8" w:rsidP="00CC40C8">
      <w:pPr>
        <w:pStyle w:val="CLETTERED"/>
      </w:pPr>
      <w:r w:rsidRPr="00F5543B">
        <w:t>B.</w:t>
      </w:r>
      <w:r w:rsidRPr="00F5543B">
        <w:tab/>
        <w:t>DMS-600</w:t>
      </w:r>
    </w:p>
    <w:p w14:paraId="0F31E9F9" w14:textId="77777777" w:rsidR="00CC40C8" w:rsidRPr="00F5543B" w:rsidRDefault="00CC40C8" w:rsidP="00CC40C8">
      <w:pPr>
        <w:pStyle w:val="CLETTERED"/>
      </w:pPr>
      <w:r w:rsidRPr="00F5543B">
        <w:t>C.</w:t>
      </w:r>
      <w:r w:rsidRPr="00F5543B">
        <w:tab/>
        <w:t>Medicare Explanation of Benefits (EOMB)</w:t>
      </w:r>
    </w:p>
    <w:p w14:paraId="08E9A065" w14:textId="77777777" w:rsidR="00CC40C8" w:rsidRPr="00F5543B" w:rsidRDefault="00CC40C8" w:rsidP="00CC40C8">
      <w:pPr>
        <w:pStyle w:val="CLETTERED"/>
      </w:pPr>
      <w:r w:rsidRPr="00F5543B">
        <w:t>D.</w:t>
      </w:r>
      <w:r w:rsidRPr="00F5543B">
        <w:tab/>
        <w:t>Other supporting or applicable documentation</w:t>
      </w:r>
    </w:p>
    <w:p w14:paraId="05BAF93E" w14:textId="77777777" w:rsidR="00110A09" w:rsidRPr="00CC40C8" w:rsidRDefault="00CC40C8" w:rsidP="00CC40C8">
      <w:pPr>
        <w:pStyle w:val="ctext"/>
      </w:pPr>
      <w:r w:rsidRPr="00F5543B">
        <w:t>Paper claims will be returned to the provider if not submitted in the above order.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73CF7AE7"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70F87BFD" w14:textId="77777777" w:rsidR="00110A09" w:rsidRPr="00CC40C8" w:rsidRDefault="00110A09" w:rsidP="00F913FC">
            <w:pPr>
              <w:pStyle w:val="chead2"/>
            </w:pPr>
            <w:bookmarkStart w:id="194" w:name="_Toc38080479"/>
            <w:bookmarkStart w:id="195" w:name="_Toc38080979"/>
            <w:bookmarkStart w:id="196" w:name="_Toc488316797"/>
            <w:bookmarkStart w:id="197" w:name="_Toc199334772"/>
            <w:r w:rsidRPr="00CC40C8">
              <w:t>332.200</w:t>
            </w:r>
            <w:r w:rsidRPr="00CC40C8">
              <w:tab/>
              <w:t>Denial of Claim by Medicare</w:t>
            </w:r>
            <w:bookmarkEnd w:id="194"/>
            <w:bookmarkEnd w:id="195"/>
            <w:bookmarkEnd w:id="196"/>
            <w:bookmarkEnd w:id="197"/>
          </w:p>
        </w:tc>
        <w:tc>
          <w:tcPr>
            <w:tcW w:w="1238" w:type="dxa"/>
            <w:tcBorders>
              <w:top w:val="single" w:sz="6" w:space="0" w:color="FFFFFF"/>
              <w:left w:val="single" w:sz="6" w:space="0" w:color="FFFFFF"/>
              <w:bottom w:val="single" w:sz="6" w:space="0" w:color="FFFFFF"/>
              <w:right w:val="single" w:sz="6" w:space="0" w:color="FFFFFF"/>
            </w:tcBorders>
          </w:tcPr>
          <w:p w14:paraId="07B98928" w14:textId="77777777" w:rsidR="00110A09" w:rsidRPr="00CC40C8" w:rsidRDefault="00110A09" w:rsidP="00F913FC">
            <w:pPr>
              <w:pStyle w:val="cDate2"/>
            </w:pPr>
            <w:r w:rsidRPr="00CC40C8">
              <w:t>11-1-17</w:t>
            </w:r>
          </w:p>
        </w:tc>
      </w:tr>
    </w:tbl>
    <w:p w14:paraId="79AAD2AC" w14:textId="565CD7AF" w:rsidR="00110A09" w:rsidRPr="00CC40C8" w:rsidRDefault="00110A09" w:rsidP="00110A09">
      <w:pPr>
        <w:pStyle w:val="ctext"/>
      </w:pPr>
      <w:r w:rsidRPr="00CC40C8">
        <w:t xml:space="preserve">Any charges denied by the original Medicare plan, a Medicare Advantage/Medigap plan, or Railroad Retirement will not be automatically forwarded to Medicaid for reimbursement.  An appropriate Medicaid claim form must be completed and a copy of the Medicare denial statement attached.  Claims under these circumstances must be forwarded to the Provider Assistance Center (PAC) for processing.  </w:t>
      </w:r>
      <w:hyperlink r:id="rId51" w:history="1">
        <w:r w:rsidRPr="00CC40C8">
          <w:rPr>
            <w:rStyle w:val="Hyperlink"/>
          </w:rPr>
          <w:t>View or print PAC contact information.</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10A09" w:rsidRPr="00CC40C8" w14:paraId="6C11B82B"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2960F9E9" w14:textId="77777777" w:rsidR="00110A09" w:rsidRPr="00CC40C8" w:rsidRDefault="00110A09" w:rsidP="00F913FC">
            <w:pPr>
              <w:pStyle w:val="chead2"/>
            </w:pPr>
            <w:bookmarkStart w:id="198" w:name="_Toc38080480"/>
            <w:bookmarkStart w:id="199" w:name="_Toc38080980"/>
            <w:bookmarkStart w:id="200" w:name="_Toc488316798"/>
            <w:bookmarkStart w:id="201" w:name="_Toc199334773"/>
            <w:r w:rsidRPr="00CC40C8">
              <w:t>332.300</w:t>
            </w:r>
            <w:r w:rsidRPr="00CC40C8">
              <w:tab/>
              <w:t>Adjustments by Medicare</w:t>
            </w:r>
            <w:bookmarkEnd w:id="198"/>
            <w:bookmarkEnd w:id="199"/>
            <w:bookmarkEnd w:id="200"/>
            <w:bookmarkEnd w:id="201"/>
          </w:p>
        </w:tc>
        <w:tc>
          <w:tcPr>
            <w:tcW w:w="1238" w:type="dxa"/>
            <w:tcBorders>
              <w:top w:val="single" w:sz="6" w:space="0" w:color="FFFFFF"/>
              <w:left w:val="single" w:sz="6" w:space="0" w:color="FFFFFF"/>
              <w:bottom w:val="single" w:sz="6" w:space="0" w:color="FFFFFF"/>
              <w:right w:val="single" w:sz="6" w:space="0" w:color="FFFFFF"/>
            </w:tcBorders>
          </w:tcPr>
          <w:p w14:paraId="08602901" w14:textId="77777777" w:rsidR="00110A09" w:rsidRPr="00CC40C8" w:rsidRDefault="00110A09" w:rsidP="00F913FC">
            <w:pPr>
              <w:pStyle w:val="cDate2"/>
            </w:pPr>
            <w:r w:rsidRPr="00CC40C8">
              <w:t>11-1-17</w:t>
            </w:r>
          </w:p>
        </w:tc>
      </w:tr>
    </w:tbl>
    <w:p w14:paraId="7ED33B49" w14:textId="77777777" w:rsidR="00110A09" w:rsidRPr="00CC40C8" w:rsidRDefault="00110A09" w:rsidP="00110A09">
      <w:pPr>
        <w:pStyle w:val="ctext"/>
      </w:pPr>
      <w:r w:rsidRPr="00CC40C8">
        <w:t xml:space="preserve">Any adjustment made by the original Medicare plan, a Medicare Advantage/Medigap plan, or Medicare Railroad Retirement, </w:t>
      </w:r>
      <w:r w:rsidRPr="00CC40C8">
        <w:rPr>
          <w:b/>
          <w:u w:val="single"/>
        </w:rPr>
        <w:t>will not</w:t>
      </w:r>
      <w:r w:rsidRPr="00CC40C8">
        <w:t xml:space="preserve"> be automatically forwarded to Medicaid.  If any Medicare payment source makes an adjustment that results in an overpayment or underpayment by Medicaid, the provider must submit in the following order: </w:t>
      </w:r>
    </w:p>
    <w:p w14:paraId="08964E7E" w14:textId="77777777" w:rsidR="00110A09" w:rsidRPr="00CC40C8" w:rsidRDefault="00110A09" w:rsidP="00110A09">
      <w:pPr>
        <w:pStyle w:val="CLETTERED"/>
      </w:pPr>
      <w:r w:rsidRPr="00CC40C8">
        <w:lastRenderedPageBreak/>
        <w:t>A.</w:t>
      </w:r>
      <w:r w:rsidRPr="00CC40C8">
        <w:tab/>
        <w:t>Adjustment Request Form – Medicaid XIX AR 004 (</w:t>
      </w:r>
      <w:hyperlink r:id="rId52" w:history="1">
        <w:r w:rsidRPr="00CC40C8">
          <w:rPr>
            <w:rStyle w:val="Hyperlink"/>
          </w:rPr>
          <w:t>View or print Adjustment Request Form-Medicaid XIX AR-004</w:t>
        </w:r>
      </w:hyperlink>
      <w:r w:rsidRPr="00CC40C8">
        <w:t>), available in Section V of this manual</w:t>
      </w:r>
    </w:p>
    <w:p w14:paraId="094DEBB4" w14:textId="77777777" w:rsidR="00110A09" w:rsidRPr="00CC40C8" w:rsidRDefault="00110A09" w:rsidP="00110A09">
      <w:pPr>
        <w:pStyle w:val="CLETTERED"/>
      </w:pPr>
      <w:r w:rsidRPr="00CC40C8">
        <w:t>B.</w:t>
      </w:r>
      <w:r w:rsidRPr="00CC40C8">
        <w:tab/>
        <w:t>National Standard Claim Form (CMS-1500 or CMS-1450)</w:t>
      </w:r>
    </w:p>
    <w:p w14:paraId="0D580726" w14:textId="77777777" w:rsidR="00110A09" w:rsidRPr="00CC40C8" w:rsidRDefault="00110A09" w:rsidP="00110A09">
      <w:pPr>
        <w:pStyle w:val="CLETTERED"/>
      </w:pPr>
      <w:r w:rsidRPr="00CC40C8">
        <w:t>C.</w:t>
      </w:r>
      <w:r w:rsidRPr="00CC40C8">
        <w:tab/>
        <w:t>Copy of the Medicare Explanation of Benefits (EOMB) reflecting Medicare’s adjustment and other supporting documentation</w:t>
      </w:r>
    </w:p>
    <w:p w14:paraId="0516FD79" w14:textId="77777777" w:rsidR="00110A09" w:rsidRPr="00CC40C8" w:rsidRDefault="00110A09" w:rsidP="00110A09">
      <w:pPr>
        <w:pStyle w:val="ctext"/>
      </w:pPr>
      <w:r w:rsidRPr="00CC40C8">
        <w:t>Enter the provider identification number and the patient’s Medicaid identification number on the face of the Medicare EOMB and mail all documents to the address located on the Adjustment Request Form (AR-004).</w:t>
      </w:r>
    </w:p>
    <w:p w14:paraId="5E06B511" w14:textId="77777777" w:rsidR="000A5CD9" w:rsidRPr="00F5543B" w:rsidRDefault="000A5CD9" w:rsidP="000A5CD9">
      <w:pPr>
        <w:pStyle w:val="ctablespace"/>
      </w:pPr>
    </w:p>
    <w:tbl>
      <w:tblPr>
        <w:tblW w:w="0" w:type="auto"/>
        <w:tblBorders>
          <w:top w:val="single" w:sz="6" w:space="0" w:color="FFFFFF"/>
          <w:left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8122"/>
        <w:gridCol w:w="1238"/>
      </w:tblGrid>
      <w:tr w:rsidR="000A5CD9" w:rsidRPr="008867EF" w14:paraId="7E4F826B" w14:textId="77777777" w:rsidTr="00183BF7">
        <w:trPr>
          <w:cantSplit/>
        </w:trPr>
        <w:tc>
          <w:tcPr>
            <w:tcW w:w="8122" w:type="dxa"/>
            <w:tcBorders>
              <w:bottom w:val="single" w:sz="6" w:space="0" w:color="FFFFFF"/>
            </w:tcBorders>
            <w:shd w:val="clear" w:color="auto" w:fill="1D73D6"/>
          </w:tcPr>
          <w:p w14:paraId="425D2A29" w14:textId="77777777" w:rsidR="000A5CD9" w:rsidRPr="00816B80" w:rsidRDefault="000A5CD9" w:rsidP="00183BF7">
            <w:pPr>
              <w:pStyle w:val="chead1"/>
              <w:rPr>
                <w:highlight w:val="yellow"/>
              </w:rPr>
            </w:pPr>
            <w:bookmarkStart w:id="202" w:name="_Toc199334774"/>
            <w:r w:rsidRPr="00816B80">
              <w:rPr>
                <w:highlight w:val="yellow"/>
              </w:rPr>
              <w:t>340.000</w:t>
            </w:r>
            <w:r w:rsidRPr="00816B80">
              <w:rPr>
                <w:highlight w:val="yellow"/>
              </w:rPr>
              <w:tab/>
              <w:t>Medicare Crossover Billing Instructions</w:t>
            </w:r>
            <w:bookmarkEnd w:id="202"/>
          </w:p>
        </w:tc>
        <w:tc>
          <w:tcPr>
            <w:tcW w:w="1238" w:type="dxa"/>
            <w:tcBorders>
              <w:bottom w:val="single" w:sz="6" w:space="0" w:color="FFFFFF"/>
            </w:tcBorders>
            <w:shd w:val="clear" w:color="auto" w:fill="1D73D6"/>
          </w:tcPr>
          <w:p w14:paraId="0B2750B2" w14:textId="77777777" w:rsidR="000A5CD9" w:rsidRPr="00816B80" w:rsidRDefault="000A5CD9" w:rsidP="00183BF7">
            <w:pPr>
              <w:pStyle w:val="cDate1"/>
              <w:rPr>
                <w:highlight w:val="yellow"/>
              </w:rPr>
            </w:pPr>
          </w:p>
        </w:tc>
      </w:tr>
      <w:tr w:rsidR="000A5CD9" w:rsidRPr="008867EF" w14:paraId="1FC4BD86" w14:textId="77777777" w:rsidTr="00183BF7">
        <w:trPr>
          <w:cantSplit/>
        </w:trPr>
        <w:tc>
          <w:tcPr>
            <w:tcW w:w="8122" w:type="dxa"/>
            <w:tcBorders>
              <w:bottom w:val="single" w:sz="6" w:space="0" w:color="FFFFFF"/>
            </w:tcBorders>
          </w:tcPr>
          <w:p w14:paraId="4B4B4732" w14:textId="77777777" w:rsidR="000A5CD9" w:rsidRPr="008867EF" w:rsidRDefault="000A5CD9" w:rsidP="00183BF7">
            <w:pPr>
              <w:pStyle w:val="chead2"/>
              <w:rPr>
                <w:highlight w:val="yellow"/>
              </w:rPr>
            </w:pPr>
            <w:bookmarkStart w:id="203" w:name="_Toc199334775"/>
            <w:r w:rsidRPr="008867EF">
              <w:rPr>
                <w:highlight w:val="yellow"/>
              </w:rPr>
              <w:t>3</w:t>
            </w:r>
            <w:r>
              <w:rPr>
                <w:highlight w:val="yellow"/>
              </w:rPr>
              <w:t>4</w:t>
            </w:r>
            <w:r w:rsidRPr="008867EF">
              <w:rPr>
                <w:highlight w:val="yellow"/>
              </w:rPr>
              <w:t>0.100</w:t>
            </w:r>
            <w:r w:rsidRPr="008867EF">
              <w:rPr>
                <w:highlight w:val="yellow"/>
              </w:rPr>
              <w:tab/>
              <w:t>Inpatient Claim - Medicare Part B Only (Medical Only)</w:t>
            </w:r>
            <w:bookmarkEnd w:id="203"/>
          </w:p>
        </w:tc>
        <w:tc>
          <w:tcPr>
            <w:tcW w:w="1238" w:type="dxa"/>
            <w:tcBorders>
              <w:bottom w:val="single" w:sz="6" w:space="0" w:color="FFFFFF"/>
            </w:tcBorders>
          </w:tcPr>
          <w:p w14:paraId="21F71A9D" w14:textId="77777777" w:rsidR="000A5CD9" w:rsidRPr="008867EF" w:rsidRDefault="000A5CD9" w:rsidP="00183BF7">
            <w:pPr>
              <w:pStyle w:val="cDate2"/>
              <w:rPr>
                <w:highlight w:val="yellow"/>
              </w:rPr>
            </w:pPr>
            <w:r>
              <w:rPr>
                <w:highlight w:val="yellow"/>
              </w:rPr>
              <w:t>9-1-24</w:t>
            </w:r>
          </w:p>
        </w:tc>
      </w:tr>
    </w:tbl>
    <w:p w14:paraId="59A771E7" w14:textId="77777777" w:rsidR="000A5CD9" w:rsidRPr="008867EF" w:rsidRDefault="000A5CD9" w:rsidP="000A5CD9">
      <w:pPr>
        <w:pStyle w:val="CLETTERED"/>
        <w:rPr>
          <w:highlight w:val="yellow"/>
        </w:rPr>
      </w:pPr>
      <w:r w:rsidRPr="008867EF">
        <w:rPr>
          <w:highlight w:val="yellow"/>
        </w:rPr>
        <w:t>A.</w:t>
      </w:r>
      <w:r w:rsidRPr="008867EF">
        <w:rPr>
          <w:highlight w:val="yellow"/>
        </w:rPr>
        <w:tab/>
        <w:t>For members with Medicare Part-B only and Medicaid coverage, providers must bill Medicare directly for inpatient ancillary charges that are covered by Medicare Part-B. The ancillary charges must be billed to Medicare on an institutional claim with Type of Bill 12x.</w:t>
      </w:r>
    </w:p>
    <w:p w14:paraId="07C99BEA" w14:textId="77777777" w:rsidR="000A5CD9" w:rsidRPr="008867EF" w:rsidRDefault="000A5CD9" w:rsidP="000A5CD9">
      <w:pPr>
        <w:pStyle w:val="CLETTERED"/>
        <w:rPr>
          <w:highlight w:val="yellow"/>
        </w:rPr>
      </w:pPr>
      <w:r w:rsidRPr="008867EF">
        <w:rPr>
          <w:highlight w:val="yellow"/>
        </w:rPr>
        <w:t>B.</w:t>
      </w:r>
      <w:r w:rsidRPr="008867EF">
        <w:rPr>
          <w:highlight w:val="yellow"/>
        </w:rPr>
        <w:tab/>
        <w:t>The Medicare Part B services will crossover to Medicaid for reimbursement of patient responsibility.</w:t>
      </w:r>
    </w:p>
    <w:p w14:paraId="5C6F102F" w14:textId="77777777" w:rsidR="000A5CD9" w:rsidRPr="008867EF" w:rsidRDefault="000A5CD9" w:rsidP="000A5CD9">
      <w:pPr>
        <w:pStyle w:val="CLETTERED"/>
        <w:rPr>
          <w:highlight w:val="yellow"/>
        </w:rPr>
      </w:pPr>
      <w:r w:rsidRPr="008867EF">
        <w:rPr>
          <w:highlight w:val="yellow"/>
        </w:rPr>
        <w:t>C.</w:t>
      </w:r>
      <w:r w:rsidRPr="008867EF">
        <w:rPr>
          <w:highlight w:val="yellow"/>
        </w:rPr>
        <w:tab/>
        <w:t>The Inpatient claim must be billed directly to Medicaid as a Medicaid Institutional claim with Type of Bill 11X. The accommodation and ancillary charges must be billed to Medicaid. Part-B payments that appear on the Medicare RA/EOMB, along with any payments received from Medicaid for the Part-B patient responsibility amounts must be entered into the prior payment fields on the CMS-1450 or equivalent electronic format field.</w:t>
      </w: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8122"/>
        <w:gridCol w:w="1238"/>
      </w:tblGrid>
      <w:tr w:rsidR="000A5CD9" w:rsidRPr="008867EF" w14:paraId="39A7B41A" w14:textId="77777777" w:rsidTr="00183BF7">
        <w:trPr>
          <w:cantSplit/>
        </w:trPr>
        <w:tc>
          <w:tcPr>
            <w:tcW w:w="8122" w:type="dxa"/>
          </w:tcPr>
          <w:p w14:paraId="2BCCD369" w14:textId="77777777" w:rsidR="000A5CD9" w:rsidRPr="008867EF" w:rsidRDefault="000A5CD9" w:rsidP="00183BF7">
            <w:pPr>
              <w:pStyle w:val="chead2"/>
              <w:rPr>
                <w:highlight w:val="yellow"/>
              </w:rPr>
            </w:pPr>
            <w:bookmarkStart w:id="204" w:name="_Toc199334776"/>
            <w:r w:rsidRPr="008867EF">
              <w:rPr>
                <w:highlight w:val="yellow"/>
              </w:rPr>
              <w:t>3</w:t>
            </w:r>
            <w:r>
              <w:rPr>
                <w:highlight w:val="yellow"/>
              </w:rPr>
              <w:t>4</w:t>
            </w:r>
            <w:r w:rsidRPr="008867EF">
              <w:rPr>
                <w:highlight w:val="yellow"/>
              </w:rPr>
              <w:t>0.200</w:t>
            </w:r>
            <w:r w:rsidRPr="008867EF">
              <w:rPr>
                <w:highlight w:val="yellow"/>
              </w:rPr>
              <w:tab/>
              <w:t>Inpatient Claim - Medicare Part A Exhausted</w:t>
            </w:r>
            <w:bookmarkEnd w:id="204"/>
          </w:p>
        </w:tc>
        <w:tc>
          <w:tcPr>
            <w:tcW w:w="1238" w:type="dxa"/>
          </w:tcPr>
          <w:p w14:paraId="6BD7320B" w14:textId="77777777" w:rsidR="000A5CD9" w:rsidRPr="008867EF" w:rsidRDefault="000A5CD9" w:rsidP="00183BF7">
            <w:pPr>
              <w:pStyle w:val="cDate2"/>
              <w:rPr>
                <w:highlight w:val="yellow"/>
              </w:rPr>
            </w:pPr>
            <w:r>
              <w:rPr>
                <w:highlight w:val="yellow"/>
              </w:rPr>
              <w:t>9-1-24</w:t>
            </w:r>
          </w:p>
        </w:tc>
      </w:tr>
    </w:tbl>
    <w:p w14:paraId="71B516B2" w14:textId="77777777" w:rsidR="000A5CD9" w:rsidRPr="008867EF" w:rsidRDefault="000A5CD9" w:rsidP="000A5CD9">
      <w:pPr>
        <w:pStyle w:val="CLETTERED"/>
        <w:rPr>
          <w:highlight w:val="yellow"/>
        </w:rPr>
      </w:pPr>
      <w:r w:rsidRPr="008867EF">
        <w:rPr>
          <w:highlight w:val="yellow"/>
        </w:rPr>
        <w:t>A.</w:t>
      </w:r>
      <w:r w:rsidRPr="008867EF">
        <w:rPr>
          <w:highlight w:val="yellow"/>
        </w:rPr>
        <w:tab/>
        <w:t>Provider must bill the Institutional claim with Type of Bill 11x directly to Medicare for services covered by Medicare Part A. The Medicare Part A claim will crossover to Medicaid for reimbursement of patient responsibility amounts.</w:t>
      </w:r>
    </w:p>
    <w:p w14:paraId="4B348EEB" w14:textId="77777777" w:rsidR="000A5CD9" w:rsidRPr="008867EF" w:rsidRDefault="000A5CD9" w:rsidP="000A5CD9">
      <w:pPr>
        <w:pStyle w:val="CLETTERED"/>
        <w:rPr>
          <w:highlight w:val="yellow"/>
        </w:rPr>
      </w:pPr>
      <w:r w:rsidRPr="008867EF">
        <w:rPr>
          <w:highlight w:val="yellow"/>
        </w:rPr>
        <w:t>B.</w:t>
      </w:r>
      <w:r w:rsidRPr="008867EF">
        <w:rPr>
          <w:highlight w:val="yellow"/>
        </w:rPr>
        <w:tab/>
        <w:t>After Medicare Part A is exhausted, using Medicare billing guidelines, all covered services under Medicare Part B are submitted to Medicare with a Type of Bill 12x. The claim will then crossover to Medicaid for reimbursement of patient responsibility.</w:t>
      </w:r>
    </w:p>
    <w:p w14:paraId="3A5BA8B6" w14:textId="77777777" w:rsidR="000A5CD9" w:rsidRPr="008867EF" w:rsidRDefault="000A5CD9" w:rsidP="000A5CD9">
      <w:pPr>
        <w:pStyle w:val="CLETTERED"/>
        <w:rPr>
          <w:highlight w:val="yellow"/>
        </w:rPr>
      </w:pPr>
      <w:r w:rsidRPr="008867EF">
        <w:rPr>
          <w:highlight w:val="yellow"/>
        </w:rPr>
        <w:t>C.</w:t>
      </w:r>
      <w:r w:rsidRPr="008867EF">
        <w:rPr>
          <w:highlight w:val="yellow"/>
        </w:rPr>
        <w:tab/>
        <w:t>The Inpatient claim must be billed directly to Medicaid as an Institutional claim with Type of Bill 11x. The accommodation and ancillary charges must be billed to Medicaid. Part-B payments that appear on the Medicare RA/EOMB, along with any payments received from Medicaid for the Part-B patient responsibility amounts must be entered into the prior payment fields on the CMS-1450 or equivalent electronic format field.</w:t>
      </w:r>
    </w:p>
    <w:p w14:paraId="696411B3" w14:textId="77777777" w:rsidR="000A5CD9" w:rsidRPr="008867EF" w:rsidRDefault="000A5CD9" w:rsidP="000A5CD9">
      <w:pPr>
        <w:pStyle w:val="CLETTERED"/>
        <w:rPr>
          <w:highlight w:val="yellow"/>
        </w:rPr>
      </w:pPr>
      <w:r w:rsidRPr="008867EF">
        <w:rPr>
          <w:highlight w:val="yellow"/>
        </w:rPr>
        <w:t>D.</w:t>
      </w:r>
      <w:r w:rsidRPr="008867EF">
        <w:rPr>
          <w:highlight w:val="yellow"/>
        </w:rPr>
        <w:tab/>
        <w:t>Medicaid as primary for any days Medicare Part A is exhausted or not eligible; Bill Type 11x.</w:t>
      </w:r>
    </w:p>
    <w:p w14:paraId="3F07FA16" w14:textId="77777777" w:rsidR="000A5CD9" w:rsidRPr="008867EF" w:rsidRDefault="000A5CD9" w:rsidP="000A5CD9">
      <w:pPr>
        <w:pStyle w:val="cnumbered"/>
        <w:rPr>
          <w:highlight w:val="yellow"/>
        </w:rPr>
      </w:pPr>
      <w:r w:rsidRPr="008867EF">
        <w:rPr>
          <w:highlight w:val="yellow"/>
        </w:rPr>
        <w:t>1.</w:t>
      </w:r>
      <w:r w:rsidRPr="008867EF">
        <w:rPr>
          <w:highlight w:val="yellow"/>
        </w:rPr>
        <w:tab/>
        <w:t>The Statement Covers Period “Admit through discharge” is for the entire stay.</w:t>
      </w:r>
    </w:p>
    <w:p w14:paraId="3011F3B6" w14:textId="77777777" w:rsidR="000A5CD9" w:rsidRPr="008867EF" w:rsidRDefault="000A5CD9" w:rsidP="000A5CD9">
      <w:pPr>
        <w:pStyle w:val="cnumbered"/>
        <w:rPr>
          <w:highlight w:val="yellow"/>
        </w:rPr>
      </w:pPr>
      <w:r w:rsidRPr="008867EF">
        <w:rPr>
          <w:highlight w:val="yellow"/>
        </w:rPr>
        <w:t>2.</w:t>
      </w:r>
      <w:r w:rsidRPr="008867EF">
        <w:rPr>
          <w:highlight w:val="yellow"/>
        </w:rPr>
        <w:tab/>
        <w:t>Include Occurrence Code A3 with the Medicare Part A exhaust date.</w:t>
      </w:r>
    </w:p>
    <w:p w14:paraId="3BBF5F2A" w14:textId="77777777" w:rsidR="000A5CD9" w:rsidRPr="008867EF" w:rsidRDefault="000A5CD9" w:rsidP="000A5CD9">
      <w:pPr>
        <w:pStyle w:val="cnumbered"/>
        <w:rPr>
          <w:highlight w:val="yellow"/>
        </w:rPr>
      </w:pPr>
      <w:r w:rsidRPr="008867EF">
        <w:rPr>
          <w:highlight w:val="yellow"/>
        </w:rPr>
        <w:t>3.</w:t>
      </w:r>
      <w:r w:rsidRPr="008867EF">
        <w:rPr>
          <w:highlight w:val="yellow"/>
        </w:rPr>
        <w:tab/>
        <w:t>Covered days are the days in which Medicaid was primary. Use value code “80”.</w:t>
      </w:r>
    </w:p>
    <w:p w14:paraId="37B2A420" w14:textId="77777777" w:rsidR="000A5CD9" w:rsidRPr="008867EF" w:rsidRDefault="000A5CD9" w:rsidP="000A5CD9">
      <w:pPr>
        <w:pStyle w:val="cnumbered"/>
        <w:rPr>
          <w:highlight w:val="yellow"/>
        </w:rPr>
      </w:pPr>
      <w:r w:rsidRPr="008867EF">
        <w:rPr>
          <w:highlight w:val="yellow"/>
        </w:rPr>
        <w:t>4.</w:t>
      </w:r>
      <w:r w:rsidRPr="008867EF">
        <w:rPr>
          <w:highlight w:val="yellow"/>
        </w:rPr>
        <w:tab/>
        <w:t>Non-covered days are the days Medicare was primary. Use value code “81”.</w:t>
      </w:r>
    </w:p>
    <w:p w14:paraId="5B4F3F9B" w14:textId="77777777" w:rsidR="000A5CD9" w:rsidRPr="008867EF" w:rsidRDefault="000A5CD9" w:rsidP="000A5CD9">
      <w:pPr>
        <w:pStyle w:val="cnumbered"/>
        <w:rPr>
          <w:highlight w:val="yellow"/>
        </w:rPr>
      </w:pPr>
      <w:r w:rsidRPr="008867EF">
        <w:rPr>
          <w:highlight w:val="yellow"/>
        </w:rPr>
        <w:t>5.</w:t>
      </w:r>
      <w:r w:rsidRPr="008867EF">
        <w:rPr>
          <w:highlight w:val="yellow"/>
        </w:rPr>
        <w:tab/>
        <w:t>Use value code “AB” to report the amount Medicare allowed for their Part-A coverage.</w:t>
      </w:r>
    </w:p>
    <w:p w14:paraId="0A48114D" w14:textId="77777777" w:rsidR="000A5CD9" w:rsidRPr="008867EF" w:rsidRDefault="000A5CD9" w:rsidP="000A5CD9">
      <w:pPr>
        <w:pStyle w:val="cnumbered"/>
        <w:rPr>
          <w:highlight w:val="yellow"/>
        </w:rPr>
      </w:pPr>
      <w:r w:rsidRPr="008867EF">
        <w:rPr>
          <w:highlight w:val="yellow"/>
        </w:rPr>
        <w:t>6.</w:t>
      </w:r>
      <w:r w:rsidRPr="008867EF">
        <w:rPr>
          <w:highlight w:val="yellow"/>
        </w:rPr>
        <w:tab/>
        <w:t>Attach documentation to the claim for proof of exhausted Part A benefits.</w:t>
      </w:r>
    </w:p>
    <w:tbl>
      <w:tblPr>
        <w:tblW w:w="0" w:type="auto"/>
        <w:tblBorders>
          <w:top w:val="single" w:sz="6" w:space="0" w:color="FFFFFF"/>
          <w:left w:val="single" w:sz="6" w:space="0" w:color="FFFFFF"/>
        </w:tblBorders>
        <w:tblLayout w:type="fixed"/>
        <w:tblLook w:val="0000" w:firstRow="0" w:lastRow="0" w:firstColumn="0" w:lastColumn="0" w:noHBand="0" w:noVBand="0"/>
      </w:tblPr>
      <w:tblGrid>
        <w:gridCol w:w="8122"/>
        <w:gridCol w:w="1238"/>
      </w:tblGrid>
      <w:tr w:rsidR="000A5CD9" w:rsidRPr="008867EF" w14:paraId="3E06161C" w14:textId="77777777" w:rsidTr="000A5CD9">
        <w:trPr>
          <w:cantSplit/>
        </w:trPr>
        <w:tc>
          <w:tcPr>
            <w:tcW w:w="8122" w:type="dxa"/>
            <w:tcBorders>
              <w:top w:val="single" w:sz="6" w:space="0" w:color="FFFFFF"/>
              <w:bottom w:val="single" w:sz="6" w:space="0" w:color="FFFFFF"/>
              <w:right w:val="single" w:sz="6" w:space="0" w:color="FFFFFF"/>
            </w:tcBorders>
          </w:tcPr>
          <w:p w14:paraId="09CC7158" w14:textId="77777777" w:rsidR="000A5CD9" w:rsidRPr="008867EF" w:rsidRDefault="000A5CD9" w:rsidP="00183BF7">
            <w:pPr>
              <w:pStyle w:val="chead2"/>
              <w:rPr>
                <w:highlight w:val="yellow"/>
              </w:rPr>
            </w:pPr>
            <w:bookmarkStart w:id="205" w:name="_Toc199334777"/>
            <w:r w:rsidRPr="008867EF">
              <w:rPr>
                <w:highlight w:val="yellow"/>
              </w:rPr>
              <w:lastRenderedPageBreak/>
              <w:t>3</w:t>
            </w:r>
            <w:r>
              <w:rPr>
                <w:highlight w:val="yellow"/>
              </w:rPr>
              <w:t>4</w:t>
            </w:r>
            <w:r w:rsidRPr="008867EF">
              <w:rPr>
                <w:highlight w:val="yellow"/>
              </w:rPr>
              <w:t>0.300</w:t>
            </w:r>
            <w:r w:rsidRPr="008867EF">
              <w:rPr>
                <w:highlight w:val="yellow"/>
              </w:rPr>
              <w:tab/>
              <w:t>QMB Exhausts Medicare Part A</w:t>
            </w:r>
            <w:bookmarkEnd w:id="205"/>
          </w:p>
        </w:tc>
        <w:tc>
          <w:tcPr>
            <w:tcW w:w="1238" w:type="dxa"/>
            <w:tcBorders>
              <w:top w:val="single" w:sz="6" w:space="0" w:color="FFFFFF"/>
              <w:left w:val="single" w:sz="6" w:space="0" w:color="FFFFFF"/>
              <w:bottom w:val="single" w:sz="6" w:space="0" w:color="FFFFFF"/>
              <w:right w:val="single" w:sz="6" w:space="0" w:color="FFFFFF"/>
            </w:tcBorders>
          </w:tcPr>
          <w:p w14:paraId="0325038E" w14:textId="77777777" w:rsidR="000A5CD9" w:rsidRPr="008867EF" w:rsidRDefault="000A5CD9" w:rsidP="00183BF7">
            <w:pPr>
              <w:pStyle w:val="cDate2"/>
              <w:rPr>
                <w:highlight w:val="yellow"/>
              </w:rPr>
            </w:pPr>
            <w:r>
              <w:rPr>
                <w:highlight w:val="yellow"/>
              </w:rPr>
              <w:t>9-1-24</w:t>
            </w:r>
          </w:p>
        </w:tc>
      </w:tr>
    </w:tbl>
    <w:p w14:paraId="0A8AFA82" w14:textId="77777777" w:rsidR="000A5CD9" w:rsidRPr="008867EF" w:rsidRDefault="000A5CD9" w:rsidP="000A5CD9">
      <w:pPr>
        <w:pStyle w:val="ctext"/>
        <w:rPr>
          <w:highlight w:val="yellow"/>
        </w:rPr>
      </w:pPr>
      <w:r w:rsidRPr="008867EF">
        <w:rPr>
          <w:highlight w:val="yellow"/>
        </w:rPr>
        <w:t>QMB members do not have Medicaid coverage; therefore, Medicaid has no payment liability until a ‘QMB Beneficiary’ is determined eligible for Medicaid.</w:t>
      </w: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8122"/>
        <w:gridCol w:w="1238"/>
      </w:tblGrid>
      <w:tr w:rsidR="000A5CD9" w:rsidRPr="008867EF" w14:paraId="22EBE81F" w14:textId="77777777" w:rsidTr="00183BF7">
        <w:trPr>
          <w:cantSplit/>
        </w:trPr>
        <w:tc>
          <w:tcPr>
            <w:tcW w:w="8122" w:type="dxa"/>
          </w:tcPr>
          <w:p w14:paraId="10B8F88A" w14:textId="77777777" w:rsidR="000A5CD9" w:rsidRPr="008867EF" w:rsidRDefault="000A5CD9" w:rsidP="00183BF7">
            <w:pPr>
              <w:pStyle w:val="chead2"/>
              <w:rPr>
                <w:highlight w:val="yellow"/>
              </w:rPr>
            </w:pPr>
            <w:bookmarkStart w:id="206" w:name="_Toc199334778"/>
            <w:r w:rsidRPr="008867EF">
              <w:rPr>
                <w:highlight w:val="yellow"/>
              </w:rPr>
              <w:t>3</w:t>
            </w:r>
            <w:r>
              <w:rPr>
                <w:highlight w:val="yellow"/>
              </w:rPr>
              <w:t>4</w:t>
            </w:r>
            <w:r w:rsidRPr="008867EF">
              <w:rPr>
                <w:highlight w:val="yellow"/>
              </w:rPr>
              <w:t>0.400</w:t>
            </w:r>
            <w:r w:rsidRPr="008867EF">
              <w:rPr>
                <w:highlight w:val="yellow"/>
              </w:rPr>
              <w:tab/>
              <w:t>Specialty Pharmacy Billing Instructions for Part B</w:t>
            </w:r>
            <w:bookmarkEnd w:id="206"/>
          </w:p>
        </w:tc>
        <w:tc>
          <w:tcPr>
            <w:tcW w:w="1238" w:type="dxa"/>
          </w:tcPr>
          <w:p w14:paraId="23237929" w14:textId="77777777" w:rsidR="000A5CD9" w:rsidRPr="008867EF" w:rsidRDefault="000A5CD9" w:rsidP="00183BF7">
            <w:pPr>
              <w:pStyle w:val="cDate2"/>
              <w:rPr>
                <w:highlight w:val="yellow"/>
              </w:rPr>
            </w:pPr>
            <w:r>
              <w:rPr>
                <w:highlight w:val="yellow"/>
              </w:rPr>
              <w:t>9-1-24</w:t>
            </w:r>
          </w:p>
        </w:tc>
      </w:tr>
    </w:tbl>
    <w:p w14:paraId="4F34B903" w14:textId="77777777" w:rsidR="000A5CD9" w:rsidRDefault="000A5CD9" w:rsidP="000A5CD9">
      <w:pPr>
        <w:pStyle w:val="ctext"/>
      </w:pPr>
      <w:r w:rsidRPr="008867EF">
        <w:rPr>
          <w:highlight w:val="yellow"/>
        </w:rPr>
        <w:t>For specialty pharmacy crossover claims, a provider must be enrolled as a Provider Type 41-Medicare/Medicaid Crossovers Only.  Contact Provider Enrollment to assist with questions.</w:t>
      </w:r>
    </w:p>
    <w:p w14:paraId="34AA9A6E" w14:textId="77777777" w:rsidR="000A5CD9" w:rsidRPr="000A5CD9" w:rsidRDefault="000A5CD9" w:rsidP="000A5CD9">
      <w:pPr>
        <w:pStyle w:val="ctablespace"/>
      </w:pPr>
    </w:p>
    <w:tbl>
      <w:tblPr>
        <w:tblW w:w="0" w:type="auto"/>
        <w:tblLayout w:type="fixed"/>
        <w:tblLook w:val="0000" w:firstRow="0" w:lastRow="0" w:firstColumn="0" w:lastColumn="0" w:noHBand="0" w:noVBand="0"/>
      </w:tblPr>
      <w:tblGrid>
        <w:gridCol w:w="8122"/>
        <w:gridCol w:w="1238"/>
      </w:tblGrid>
      <w:tr w:rsidR="00110A09" w:rsidRPr="00CC40C8" w14:paraId="08A8278F" w14:textId="77777777" w:rsidTr="00F913FC">
        <w:trPr>
          <w:cantSplit/>
        </w:trPr>
        <w:tc>
          <w:tcPr>
            <w:tcW w:w="8122" w:type="dxa"/>
            <w:shd w:val="clear" w:color="auto" w:fill="1D73D6"/>
          </w:tcPr>
          <w:p w14:paraId="0FF34ED9" w14:textId="77777777" w:rsidR="00110A09" w:rsidRPr="00CC40C8" w:rsidRDefault="000A5CD9" w:rsidP="00F913FC">
            <w:pPr>
              <w:pStyle w:val="chead1"/>
            </w:pPr>
            <w:bookmarkStart w:id="207" w:name="_Toc38080482"/>
            <w:bookmarkStart w:id="208" w:name="_Toc38080982"/>
            <w:bookmarkStart w:id="209" w:name="_Toc488316799"/>
            <w:bookmarkStart w:id="210" w:name="_Toc199334779"/>
            <w:r w:rsidRPr="00F5543B">
              <w:t>3</w:t>
            </w:r>
            <w:r w:rsidRPr="005A1463">
              <w:rPr>
                <w:highlight w:val="yellow"/>
              </w:rPr>
              <w:t>5</w:t>
            </w:r>
            <w:r w:rsidRPr="00F5543B">
              <w:t>0.000</w:t>
            </w:r>
            <w:r w:rsidR="00110A09" w:rsidRPr="00CC40C8">
              <w:tab/>
              <w:t>Other Payment Sources</w:t>
            </w:r>
            <w:bookmarkEnd w:id="207"/>
            <w:bookmarkEnd w:id="208"/>
            <w:bookmarkEnd w:id="209"/>
            <w:bookmarkEnd w:id="210"/>
          </w:p>
        </w:tc>
        <w:tc>
          <w:tcPr>
            <w:tcW w:w="1238" w:type="dxa"/>
            <w:shd w:val="clear" w:color="auto" w:fill="1D73D6"/>
          </w:tcPr>
          <w:p w14:paraId="042488FE" w14:textId="77777777" w:rsidR="00110A09" w:rsidRPr="00CC40C8" w:rsidRDefault="00110A09" w:rsidP="00F913FC">
            <w:pPr>
              <w:pStyle w:val="cDate1"/>
            </w:pPr>
          </w:p>
        </w:tc>
      </w:tr>
      <w:tr w:rsidR="00110A09" w:rsidRPr="00CC40C8" w14:paraId="3A328AFF" w14:textId="77777777" w:rsidTr="00F913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nil"/>
              <w:left w:val="single" w:sz="6" w:space="0" w:color="FFFFFF"/>
              <w:bottom w:val="single" w:sz="6" w:space="0" w:color="FFFFFF"/>
              <w:right w:val="single" w:sz="6" w:space="0" w:color="FFFFFF"/>
            </w:tcBorders>
          </w:tcPr>
          <w:p w14:paraId="36023DAA" w14:textId="77777777" w:rsidR="00110A09" w:rsidRPr="00CC40C8" w:rsidRDefault="000A5CD9" w:rsidP="00F913FC">
            <w:pPr>
              <w:pStyle w:val="chead2"/>
            </w:pPr>
            <w:bookmarkStart w:id="211" w:name="_Toc38080484"/>
            <w:bookmarkStart w:id="212" w:name="_Toc38080983"/>
            <w:bookmarkStart w:id="213" w:name="_Toc488316800"/>
            <w:bookmarkStart w:id="214" w:name="_Toc199334780"/>
            <w:r w:rsidRPr="00F5543B">
              <w:t>3</w:t>
            </w:r>
            <w:r w:rsidRPr="005A1463">
              <w:rPr>
                <w:highlight w:val="yellow"/>
              </w:rPr>
              <w:t>5</w:t>
            </w:r>
            <w:r w:rsidRPr="00F5543B">
              <w:t>1.000</w:t>
            </w:r>
            <w:r w:rsidRPr="00F5543B">
              <w:tab/>
              <w:t>General Information</w:t>
            </w:r>
            <w:bookmarkEnd w:id="211"/>
            <w:bookmarkEnd w:id="212"/>
            <w:bookmarkEnd w:id="213"/>
            <w:bookmarkEnd w:id="214"/>
          </w:p>
        </w:tc>
        <w:tc>
          <w:tcPr>
            <w:tcW w:w="1238" w:type="dxa"/>
            <w:tcBorders>
              <w:top w:val="nil"/>
              <w:left w:val="single" w:sz="6" w:space="0" w:color="FFFFFF"/>
              <w:bottom w:val="single" w:sz="6" w:space="0" w:color="FFFFFF"/>
              <w:right w:val="single" w:sz="6" w:space="0" w:color="FFFFFF"/>
            </w:tcBorders>
          </w:tcPr>
          <w:p w14:paraId="0F047CC0" w14:textId="77777777" w:rsidR="00110A09" w:rsidRPr="00CC40C8" w:rsidRDefault="00110A09" w:rsidP="00F913FC">
            <w:pPr>
              <w:pStyle w:val="cDate2"/>
            </w:pPr>
            <w:r w:rsidRPr="00CC40C8">
              <w:t>11-1-17</w:t>
            </w:r>
          </w:p>
        </w:tc>
      </w:tr>
    </w:tbl>
    <w:p w14:paraId="400B29C9" w14:textId="77777777" w:rsidR="000A5CD9" w:rsidRPr="00F5543B" w:rsidRDefault="000A5CD9" w:rsidP="000A5CD9">
      <w:pPr>
        <w:pStyle w:val="ctext"/>
      </w:pPr>
      <w:r w:rsidRPr="00F5543B">
        <w:t>Many persons eligible for Arkansas Medicaid are covered by private insurance or may sustain injuries for which a third party could be liable.  The following is an explanation of the patient’s and the provider’s roles in the detection of third-party sources and in the reimbursement of the third-party payments to the Medicaid Program for services that have been reimbursed by Medicaid.</w:t>
      </w:r>
    </w:p>
    <w:p w14:paraId="074ED2FF" w14:textId="34017094" w:rsidR="00110A09" w:rsidRPr="000A5CD9" w:rsidRDefault="000A5CD9" w:rsidP="000A5CD9">
      <w:pPr>
        <w:pStyle w:val="ctext"/>
      </w:pPr>
      <w:r w:rsidRPr="00F5543B">
        <w:t xml:space="preserve">The Arkansas Medicaid fiscal agent has a full-time staff of trained professionals available to assist with any questions or problems regarding third party liability, including payment of claims involving third party liability and requests for insurance information.  Providers should contact the Provider Assistance Center (PAC) for any questions regarding third party liability.  </w:t>
      </w:r>
      <w:hyperlink r:id="rId53" w:history="1">
        <w:r w:rsidRPr="00F5543B">
          <w:rPr>
            <w:rStyle w:val="Hyperlink"/>
          </w:rPr>
          <w:t>View or print PAC contact information.</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C6B40" w:rsidRPr="00CC40C8" w14:paraId="6626037E"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76014558" w14:textId="77777777" w:rsidR="006C6B40" w:rsidRPr="00CC40C8" w:rsidRDefault="006C6B40" w:rsidP="006C6B40">
            <w:pPr>
              <w:pStyle w:val="chead2"/>
              <w:keepNext/>
            </w:pPr>
            <w:bookmarkStart w:id="215" w:name="_Toc38080485"/>
            <w:bookmarkStart w:id="216" w:name="_Toc38080984"/>
            <w:bookmarkStart w:id="217" w:name="_Toc488316801"/>
            <w:bookmarkStart w:id="218" w:name="_Toc199334781"/>
            <w:r w:rsidRPr="00F5543B">
              <w:t>3</w:t>
            </w:r>
            <w:r w:rsidRPr="005A1463">
              <w:rPr>
                <w:highlight w:val="yellow"/>
              </w:rPr>
              <w:t>5</w:t>
            </w:r>
            <w:r w:rsidRPr="00F5543B">
              <w:t>2.000</w:t>
            </w:r>
            <w:r w:rsidRPr="00F5543B">
              <w:tab/>
              <w:t>Patient’s Responsibility</w:t>
            </w:r>
            <w:bookmarkEnd w:id="215"/>
            <w:bookmarkEnd w:id="216"/>
            <w:bookmarkEnd w:id="217"/>
            <w:bookmarkEnd w:id="218"/>
          </w:p>
        </w:tc>
        <w:tc>
          <w:tcPr>
            <w:tcW w:w="1238" w:type="dxa"/>
            <w:tcBorders>
              <w:top w:val="single" w:sz="6" w:space="0" w:color="FFFFFF"/>
              <w:left w:val="single" w:sz="6" w:space="0" w:color="FFFFFF"/>
              <w:bottom w:val="single" w:sz="6" w:space="0" w:color="FFFFFF"/>
              <w:right w:val="single" w:sz="6" w:space="0" w:color="FFFFFF"/>
            </w:tcBorders>
          </w:tcPr>
          <w:p w14:paraId="29CE3077" w14:textId="77777777" w:rsidR="006C6B40" w:rsidRPr="00CC40C8" w:rsidRDefault="006C6B40" w:rsidP="006C6B40">
            <w:pPr>
              <w:pStyle w:val="cDate2"/>
              <w:keepNext/>
            </w:pPr>
            <w:r w:rsidRPr="00F5543B">
              <w:t>11-1-17</w:t>
            </w:r>
          </w:p>
        </w:tc>
      </w:tr>
    </w:tbl>
    <w:p w14:paraId="5B60F6CD" w14:textId="77777777" w:rsidR="00110A09" w:rsidRPr="00CC40C8" w:rsidRDefault="006C6B40" w:rsidP="00110A09">
      <w:pPr>
        <w:pStyle w:val="ctext"/>
      </w:pPr>
      <w:r w:rsidRPr="00F5543B">
        <w:t xml:space="preserve">It is the responsibility of the beneficiary to report the name and policy number of any other payment source to the provider of medical services at the time services are provided.  The beneficiary </w:t>
      </w:r>
      <w:r w:rsidRPr="00F5543B">
        <w:rPr>
          <w:u w:val="single"/>
        </w:rPr>
        <w:t>must</w:t>
      </w:r>
      <w:r w:rsidRPr="00F5543B">
        <w:t xml:space="preserve"> also authorize the insurance payment to be made directly to the provider.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C6B40" w:rsidRPr="00CC40C8" w14:paraId="6FFE529A"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31E9043E" w14:textId="77777777" w:rsidR="006C6B40" w:rsidRPr="00CC40C8" w:rsidRDefault="006C6B40" w:rsidP="006C6B40">
            <w:pPr>
              <w:pStyle w:val="chead2"/>
            </w:pPr>
            <w:bookmarkStart w:id="219" w:name="_Toc38080486"/>
            <w:bookmarkStart w:id="220" w:name="_Toc38080985"/>
            <w:bookmarkStart w:id="221" w:name="_Toc488316802"/>
            <w:bookmarkStart w:id="222" w:name="_Toc199334782"/>
            <w:r w:rsidRPr="00F5543B">
              <w:t>3</w:t>
            </w:r>
            <w:r w:rsidRPr="005A1463">
              <w:rPr>
                <w:highlight w:val="yellow"/>
              </w:rPr>
              <w:t>5</w:t>
            </w:r>
            <w:r w:rsidRPr="00F5543B">
              <w:t>3.000</w:t>
            </w:r>
            <w:r w:rsidRPr="00F5543B">
              <w:tab/>
              <w:t>Provider’s Responsibility</w:t>
            </w:r>
            <w:bookmarkEnd w:id="219"/>
            <w:bookmarkEnd w:id="220"/>
            <w:bookmarkEnd w:id="221"/>
            <w:bookmarkEnd w:id="222"/>
          </w:p>
        </w:tc>
        <w:tc>
          <w:tcPr>
            <w:tcW w:w="1238" w:type="dxa"/>
            <w:tcBorders>
              <w:top w:val="single" w:sz="6" w:space="0" w:color="FFFFFF"/>
              <w:left w:val="single" w:sz="6" w:space="0" w:color="FFFFFF"/>
              <w:bottom w:val="single" w:sz="6" w:space="0" w:color="FFFFFF"/>
              <w:right w:val="single" w:sz="6" w:space="0" w:color="FFFFFF"/>
            </w:tcBorders>
          </w:tcPr>
          <w:p w14:paraId="53549C55" w14:textId="77777777" w:rsidR="006C6B40" w:rsidRPr="00CC40C8" w:rsidRDefault="006C6B40" w:rsidP="006C6B40">
            <w:pPr>
              <w:pStyle w:val="cDate2"/>
            </w:pPr>
            <w:r w:rsidRPr="00F5543B">
              <w:t>11-1-17</w:t>
            </w:r>
          </w:p>
        </w:tc>
      </w:tr>
    </w:tbl>
    <w:p w14:paraId="0AB3C31A" w14:textId="2239B10B" w:rsidR="006C6B40" w:rsidRPr="00F5543B" w:rsidRDefault="006C6B40" w:rsidP="006C6B40">
      <w:pPr>
        <w:pStyle w:val="ctext"/>
      </w:pPr>
      <w:r w:rsidRPr="00F5543B">
        <w:t xml:space="preserve">It is the provider’s responsibility to be alert to the possibility of third-party sources and to make every effort to obtain third-party insurance information.  The provider should also inquire about liability coverage in accident cases and pursue this or notify Medicaid.  It is the responsibility of the provider to file a claim with the third-party source and to report the third-party payment to the Medicaid Program.  If a provider is aware that a Medicaid beneficiary has other insurance that is not reflected by the system, the insurance information should be faxed to the DMS Third Party Liability Unit.  </w:t>
      </w:r>
      <w:hyperlink r:id="rId54" w:history="1">
        <w:r w:rsidRPr="00F5543B">
          <w:rPr>
            <w:rStyle w:val="Hyperlink"/>
          </w:rPr>
          <w:t>View or print Third Party Liability Unit contact information.</w:t>
        </w:r>
      </w:hyperlink>
    </w:p>
    <w:p w14:paraId="2D507851" w14:textId="77777777" w:rsidR="006C6B40" w:rsidRPr="00F5543B" w:rsidRDefault="006C6B40" w:rsidP="006C6B40">
      <w:pPr>
        <w:pStyle w:val="ctext"/>
      </w:pPr>
      <w:r w:rsidRPr="00F5543B">
        <w:t xml:space="preserve">All Medicaid claims, including claims that involve third party liability, are filed on an assignment basis.  In no case may the beneficiary be billed for charges above the Medicaid allowable on paid claims.  A claim is considered paid even though the actual Medicaid payment has been reduced to zero by the amount of </w:t>
      </w:r>
      <w:proofErr w:type="gramStart"/>
      <w:r w:rsidRPr="00F5543B">
        <w:t>third party</w:t>
      </w:r>
      <w:proofErr w:type="gramEnd"/>
      <w:r w:rsidRPr="00F5543B">
        <w:t xml:space="preserve"> liability.  This applies whether the third-party payment was reported on the original claim or was refunded by way of an adjustment or by personal check.  All paid services that are limited by the Medicaid Program count toward the patient’s benefit limits even when the amount of Medicaid payment is reduced to zero by the amount of </w:t>
      </w:r>
      <w:proofErr w:type="gramStart"/>
      <w:r w:rsidRPr="00F5543B">
        <w:t>third party</w:t>
      </w:r>
      <w:proofErr w:type="gramEnd"/>
      <w:r w:rsidRPr="00F5543B">
        <w:t xml:space="preserve"> liability, except for Medicare crossover claims with no secondary payer other than Medicaid.</w:t>
      </w:r>
    </w:p>
    <w:p w14:paraId="032473ED" w14:textId="77777777" w:rsidR="006C6B40" w:rsidRPr="00F5543B" w:rsidRDefault="006C6B40" w:rsidP="006C6B40">
      <w:pPr>
        <w:pStyle w:val="ctext"/>
      </w:pPr>
      <w:r w:rsidRPr="00F5543B">
        <w:t xml:space="preserve">The system provides fields to capture any </w:t>
      </w:r>
      <w:proofErr w:type="gramStart"/>
      <w:r w:rsidRPr="00F5543B">
        <w:t>third party</w:t>
      </w:r>
      <w:proofErr w:type="gramEnd"/>
      <w:r w:rsidRPr="00F5543B">
        <w:t xml:space="preserve"> liability (TPL) information the provider may obtain.  The provider is required to record TPL for each claim submitted.</w:t>
      </w:r>
    </w:p>
    <w:p w14:paraId="287FFCED" w14:textId="77777777" w:rsidR="00727436" w:rsidRPr="00CC40C8" w:rsidRDefault="006C6B40" w:rsidP="006C6B40">
      <w:pPr>
        <w:pStyle w:val="ctext"/>
      </w:pPr>
      <w:r w:rsidRPr="00F5543B">
        <w:t xml:space="preserve">When a provider enters an electronic claim for services to a beneficiary who has other insurance coverage for the service and enters a TPL paid amount of $0.00, the software prompts the user </w:t>
      </w:r>
      <w:r w:rsidRPr="00F5543B">
        <w:lastRenderedPageBreak/>
        <w:t>to enter the date of the denial HIPAA Explanation of Benefits (HEOB) or the date of the HEOB showing that the allowed amount was applied to the insurance deductible.</w:t>
      </w:r>
    </w:p>
    <w:p w14:paraId="5116E1EC" w14:textId="77777777" w:rsidR="00110A09" w:rsidRPr="00CC40C8" w:rsidRDefault="00110A09" w:rsidP="00110A09">
      <w:pPr>
        <w:pStyle w:val="ctablespace"/>
      </w:pPr>
    </w:p>
    <w:tbl>
      <w:tblPr>
        <w:tblW w:w="0" w:type="auto"/>
        <w:tblLayout w:type="fixed"/>
        <w:tblLook w:val="0000" w:firstRow="0" w:lastRow="0" w:firstColumn="0" w:lastColumn="0" w:noHBand="0" w:noVBand="0"/>
      </w:tblPr>
      <w:tblGrid>
        <w:gridCol w:w="8122"/>
        <w:gridCol w:w="1238"/>
      </w:tblGrid>
      <w:tr w:rsidR="006C6B40" w:rsidRPr="00CC40C8" w14:paraId="40BEC41A" w14:textId="77777777" w:rsidTr="00F913FC">
        <w:trPr>
          <w:cantSplit/>
        </w:trPr>
        <w:tc>
          <w:tcPr>
            <w:tcW w:w="8122" w:type="dxa"/>
            <w:shd w:val="clear" w:color="auto" w:fill="1D73D6"/>
          </w:tcPr>
          <w:p w14:paraId="75E5F2B2" w14:textId="77777777" w:rsidR="006C6B40" w:rsidRPr="00CC40C8" w:rsidRDefault="006C6B40" w:rsidP="006C6B40">
            <w:pPr>
              <w:pStyle w:val="chead1"/>
            </w:pPr>
            <w:bookmarkStart w:id="223" w:name="_Toc38080487"/>
            <w:bookmarkStart w:id="224" w:name="_Toc38080986"/>
            <w:bookmarkStart w:id="225" w:name="_Toc488316803"/>
            <w:bookmarkStart w:id="226" w:name="_Toc199334783"/>
            <w:r w:rsidRPr="00F5543B">
              <w:t>3</w:t>
            </w:r>
            <w:r w:rsidRPr="005A1463">
              <w:rPr>
                <w:highlight w:val="yellow"/>
              </w:rPr>
              <w:t>6</w:t>
            </w:r>
            <w:r w:rsidRPr="00F5543B">
              <w:t>0.000</w:t>
            </w:r>
            <w:r w:rsidRPr="00F5543B">
              <w:tab/>
              <w:t>REFERENCE BOOKS</w:t>
            </w:r>
            <w:bookmarkEnd w:id="223"/>
            <w:bookmarkEnd w:id="224"/>
            <w:bookmarkEnd w:id="225"/>
            <w:bookmarkEnd w:id="226"/>
          </w:p>
        </w:tc>
        <w:tc>
          <w:tcPr>
            <w:tcW w:w="1238" w:type="dxa"/>
            <w:shd w:val="clear" w:color="auto" w:fill="1D73D6"/>
          </w:tcPr>
          <w:p w14:paraId="119CA04F" w14:textId="77777777" w:rsidR="006C6B40" w:rsidRPr="00CC40C8" w:rsidRDefault="006C6B40" w:rsidP="006C6B40">
            <w:pPr>
              <w:pStyle w:val="cDate1"/>
            </w:pPr>
          </w:p>
        </w:tc>
      </w:tr>
      <w:tr w:rsidR="006C6B40" w:rsidRPr="00CC40C8" w14:paraId="63151CB6" w14:textId="77777777" w:rsidTr="00F913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nil"/>
              <w:left w:val="single" w:sz="6" w:space="0" w:color="FFFFFF"/>
              <w:bottom w:val="single" w:sz="6" w:space="0" w:color="FFFFFF"/>
              <w:right w:val="single" w:sz="6" w:space="0" w:color="FFFFFF"/>
            </w:tcBorders>
          </w:tcPr>
          <w:p w14:paraId="7175E545" w14:textId="77777777" w:rsidR="006C6B40" w:rsidRPr="00CC40C8" w:rsidRDefault="006C6B40" w:rsidP="006C6B40">
            <w:pPr>
              <w:pStyle w:val="chead2"/>
            </w:pPr>
            <w:bookmarkStart w:id="227" w:name="_Toc38080489"/>
            <w:bookmarkStart w:id="228" w:name="_Toc38080987"/>
            <w:bookmarkStart w:id="229" w:name="_Toc488316804"/>
            <w:bookmarkStart w:id="230" w:name="_Toc199334784"/>
            <w:r w:rsidRPr="00F5543B">
              <w:t>3</w:t>
            </w:r>
            <w:r w:rsidRPr="005A1463">
              <w:rPr>
                <w:highlight w:val="yellow"/>
              </w:rPr>
              <w:t>6</w:t>
            </w:r>
            <w:r w:rsidRPr="00F5543B">
              <w:t>1.000</w:t>
            </w:r>
            <w:r w:rsidRPr="00F5543B">
              <w:tab/>
              <w:t>ICD Diagnosis and Procedure Code Reference</w:t>
            </w:r>
            <w:bookmarkEnd w:id="227"/>
            <w:bookmarkEnd w:id="228"/>
            <w:bookmarkEnd w:id="229"/>
            <w:bookmarkEnd w:id="230"/>
          </w:p>
        </w:tc>
        <w:tc>
          <w:tcPr>
            <w:tcW w:w="1238" w:type="dxa"/>
            <w:tcBorders>
              <w:top w:val="nil"/>
              <w:left w:val="single" w:sz="6" w:space="0" w:color="FFFFFF"/>
              <w:bottom w:val="single" w:sz="6" w:space="0" w:color="FFFFFF"/>
              <w:right w:val="single" w:sz="6" w:space="0" w:color="FFFFFF"/>
            </w:tcBorders>
          </w:tcPr>
          <w:p w14:paraId="52E98160" w14:textId="77777777" w:rsidR="006C6B40" w:rsidRPr="00CC40C8" w:rsidRDefault="006C6B40" w:rsidP="006C6B40">
            <w:pPr>
              <w:pStyle w:val="cDate2"/>
            </w:pPr>
            <w:r w:rsidRPr="00F5543B">
              <w:t>11-1-17</w:t>
            </w:r>
          </w:p>
        </w:tc>
      </w:tr>
    </w:tbl>
    <w:p w14:paraId="3BFB4DFB" w14:textId="77777777" w:rsidR="00110A09" w:rsidRPr="00CC40C8" w:rsidRDefault="006C6B40" w:rsidP="006C6B40">
      <w:pPr>
        <w:pStyle w:val="ctext"/>
      </w:pPr>
      <w:r w:rsidRPr="00F5543B">
        <w:t xml:space="preserve">The Arkansas Medicaid Program uses the current version of the </w:t>
      </w:r>
      <w:r w:rsidRPr="00F5543B">
        <w:rPr>
          <w:i/>
        </w:rPr>
        <w:t>International Classification of Diseases</w:t>
      </w:r>
      <w:r w:rsidRPr="00F5543B">
        <w:t xml:space="preserve"> </w:t>
      </w:r>
      <w:r w:rsidRPr="00F5543B">
        <w:rPr>
          <w:i/>
        </w:rPr>
        <w:t>(ICD)</w:t>
      </w:r>
      <w:r w:rsidRPr="00F5543B">
        <w:t xml:space="preserve"> as a reference for coding primary and secondary diagnoses for all providers required to file claims with diagnosis codes completed.  ICD procedure codes are also required for billing institutional inpatient hospital claims. Providers can order the ICD reference from various suppliers.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C6B40" w:rsidRPr="00CC40C8" w14:paraId="456894DC"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32EB642F" w14:textId="77777777" w:rsidR="006C6B40" w:rsidRPr="00CC40C8" w:rsidRDefault="006C6B40" w:rsidP="006C6B40">
            <w:pPr>
              <w:pStyle w:val="chead2"/>
            </w:pPr>
            <w:bookmarkStart w:id="231" w:name="_Toc38080490"/>
            <w:bookmarkStart w:id="232" w:name="_Toc38080988"/>
            <w:bookmarkStart w:id="233" w:name="_Toc488316805"/>
            <w:bookmarkStart w:id="234" w:name="_Toc199334785"/>
            <w:r w:rsidRPr="00F5543B">
              <w:t>3</w:t>
            </w:r>
            <w:r w:rsidRPr="005A1463">
              <w:rPr>
                <w:highlight w:val="yellow"/>
              </w:rPr>
              <w:t>6</w:t>
            </w:r>
            <w:r w:rsidRPr="00F5543B">
              <w:t>2.000</w:t>
            </w:r>
            <w:r w:rsidRPr="00F5543B">
              <w:tab/>
              <w:t>HCPCS and CPT Procedure Code Reference</w:t>
            </w:r>
            <w:bookmarkEnd w:id="231"/>
            <w:bookmarkEnd w:id="232"/>
            <w:r w:rsidRPr="00F5543B">
              <w:t>s</w:t>
            </w:r>
            <w:bookmarkEnd w:id="233"/>
            <w:bookmarkEnd w:id="234"/>
          </w:p>
        </w:tc>
        <w:tc>
          <w:tcPr>
            <w:tcW w:w="1238" w:type="dxa"/>
            <w:tcBorders>
              <w:top w:val="single" w:sz="6" w:space="0" w:color="FFFFFF"/>
              <w:left w:val="single" w:sz="6" w:space="0" w:color="FFFFFF"/>
              <w:bottom w:val="single" w:sz="6" w:space="0" w:color="FFFFFF"/>
              <w:right w:val="single" w:sz="6" w:space="0" w:color="FFFFFF"/>
            </w:tcBorders>
          </w:tcPr>
          <w:p w14:paraId="0B6F3C4A" w14:textId="77777777" w:rsidR="006C6B40" w:rsidRPr="00CC40C8" w:rsidRDefault="006C6B40" w:rsidP="006C6B40">
            <w:pPr>
              <w:pStyle w:val="cDate2"/>
            </w:pPr>
            <w:r w:rsidRPr="00F5543B">
              <w:t>11-1-17</w:t>
            </w:r>
          </w:p>
        </w:tc>
      </w:tr>
    </w:tbl>
    <w:p w14:paraId="58239BAE" w14:textId="77777777" w:rsidR="006C6B40" w:rsidRPr="00F5543B" w:rsidRDefault="006C6B40" w:rsidP="006C6B40">
      <w:pPr>
        <w:pStyle w:val="ctext"/>
      </w:pPr>
      <w:r w:rsidRPr="00F5543B">
        <w:t xml:space="preserve">The State of </w:t>
      </w:r>
      <w:smartTag w:uri="urn:schemas-microsoft-com:office:smarttags" w:element="time">
        <w:smartTag w:uri="urn:schemas-microsoft-com:office:smarttags" w:element="place">
          <w:r w:rsidRPr="00F5543B">
            <w:t>Arkansas</w:t>
          </w:r>
        </w:smartTag>
      </w:smartTag>
      <w:r w:rsidRPr="00F5543B">
        <w:t xml:space="preserve"> uses the HCFA Healthcare Common Procedure Coding System (HCPCS).  HCPCS is composed of Level I-CPT codes, Level II-HCPCS national codes and Level III-HCPCS local codes.  If applicable, the state-assigned codes are listed in the Billing Procedures section of this manual.</w:t>
      </w:r>
    </w:p>
    <w:p w14:paraId="6918414B" w14:textId="77777777" w:rsidR="006C6B40" w:rsidRPr="00F5543B" w:rsidRDefault="006C6B40" w:rsidP="006C6B40">
      <w:pPr>
        <w:pStyle w:val="ctext"/>
      </w:pPr>
      <w:r w:rsidRPr="00F5543B">
        <w:t>The</w:t>
      </w:r>
      <w:r w:rsidRPr="00F5543B">
        <w:rPr>
          <w:i/>
        </w:rPr>
        <w:t xml:space="preserve"> Current Procedural Terminology</w:t>
      </w:r>
      <w:r w:rsidRPr="00F5543B">
        <w:t xml:space="preserve"> </w:t>
      </w:r>
      <w:r w:rsidRPr="00F5543B">
        <w:rPr>
          <w:i/>
        </w:rPr>
        <w:t>(CPT)</w:t>
      </w:r>
      <w:r w:rsidRPr="00F5543B">
        <w:t xml:space="preserve"> is the professional component of the Healthcare Common Procedure Coding System (HCPCS).  CPT is a systematic listing of medical terms and identifying codes for reporting medical services provided by physicians.  Each procedure or service is identified with a 5-digit code.  The use of CPT codes simplifies the reporting of services.</w:t>
      </w:r>
    </w:p>
    <w:p w14:paraId="628DC757" w14:textId="77777777" w:rsidR="00110A09" w:rsidRPr="00CC40C8" w:rsidRDefault="006C6B40" w:rsidP="006C6B40">
      <w:pPr>
        <w:pStyle w:val="ctext"/>
      </w:pPr>
      <w:r w:rsidRPr="00F5543B">
        <w:t xml:space="preserve">The </w:t>
      </w:r>
      <w:r w:rsidRPr="00F5543B">
        <w:rPr>
          <w:iCs/>
        </w:rPr>
        <w:t>CPT</w:t>
      </w:r>
      <w:r w:rsidRPr="00F5543B">
        <w:t xml:space="preserve"> book and the HCPCS-Level II book also include modifiers, which are used in conjunction with some procedure codes.  Providers can order the </w:t>
      </w:r>
      <w:r w:rsidRPr="00F5543B">
        <w:rPr>
          <w:iCs/>
        </w:rPr>
        <w:t>CPT and HCPCS</w:t>
      </w:r>
      <w:r w:rsidRPr="00F5543B">
        <w:rPr>
          <w:i/>
          <w:iCs/>
        </w:rPr>
        <w:t xml:space="preserve"> </w:t>
      </w:r>
      <w:r w:rsidRPr="00F5543B">
        <w:rPr>
          <w:iCs/>
        </w:rPr>
        <w:t>books from various suppliers</w:t>
      </w:r>
      <w:r w:rsidRPr="00F5543B">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B60440" w:rsidRPr="00CC40C8" w14:paraId="3D61744B" w14:textId="77777777" w:rsidTr="00F913FC">
        <w:trPr>
          <w:cantSplit/>
        </w:trPr>
        <w:tc>
          <w:tcPr>
            <w:tcW w:w="8122" w:type="dxa"/>
            <w:tcBorders>
              <w:top w:val="single" w:sz="6" w:space="0" w:color="FFFFFF"/>
              <w:left w:val="single" w:sz="6" w:space="0" w:color="FFFFFF"/>
              <w:bottom w:val="single" w:sz="6" w:space="0" w:color="FFFFFF"/>
              <w:right w:val="single" w:sz="6" w:space="0" w:color="FFFFFF"/>
            </w:tcBorders>
          </w:tcPr>
          <w:p w14:paraId="7425406D" w14:textId="77777777" w:rsidR="00B60440" w:rsidRPr="00CC40C8" w:rsidRDefault="00B60440" w:rsidP="00B60440">
            <w:pPr>
              <w:pStyle w:val="chead2"/>
            </w:pPr>
            <w:bookmarkStart w:id="235" w:name="_Toc199334786"/>
            <w:r w:rsidRPr="00F5543B">
              <w:t>3</w:t>
            </w:r>
            <w:r w:rsidRPr="005A1463">
              <w:rPr>
                <w:highlight w:val="yellow"/>
              </w:rPr>
              <w:t>6</w:t>
            </w:r>
            <w:r w:rsidRPr="00F5543B">
              <w:t>3.000</w:t>
            </w:r>
            <w:r w:rsidRPr="00F5543B">
              <w:tab/>
              <w:t>CMS-1450 (UB-04) Data Specifications Manual</w:t>
            </w:r>
            <w:bookmarkEnd w:id="235"/>
          </w:p>
        </w:tc>
        <w:tc>
          <w:tcPr>
            <w:tcW w:w="1238" w:type="dxa"/>
            <w:tcBorders>
              <w:top w:val="single" w:sz="6" w:space="0" w:color="FFFFFF"/>
              <w:left w:val="single" w:sz="6" w:space="0" w:color="FFFFFF"/>
              <w:bottom w:val="single" w:sz="6" w:space="0" w:color="FFFFFF"/>
              <w:right w:val="single" w:sz="6" w:space="0" w:color="FFFFFF"/>
            </w:tcBorders>
          </w:tcPr>
          <w:p w14:paraId="54257E0C" w14:textId="77777777" w:rsidR="00B60440" w:rsidRPr="00CC40C8" w:rsidRDefault="00B60440" w:rsidP="00B60440">
            <w:pPr>
              <w:pStyle w:val="cDate2"/>
            </w:pPr>
            <w:r w:rsidRPr="00F5543B">
              <w:t>11-1-17</w:t>
            </w:r>
          </w:p>
        </w:tc>
      </w:tr>
    </w:tbl>
    <w:p w14:paraId="5EB7243B" w14:textId="77777777" w:rsidR="00707141" w:rsidRDefault="00110A09" w:rsidP="00727436">
      <w:pPr>
        <w:pStyle w:val="ctext"/>
      </w:pPr>
      <w:r w:rsidRPr="00CC40C8">
        <w:t>Revenue codes and other data, which are used for institutional claims, can be found in the CMS-1450 (UB-04) Data Specifications Manual.  Providers can order this manual by subscription.</w:t>
      </w:r>
    </w:p>
    <w:sectPr w:rsidR="00707141">
      <w:headerReference w:type="default" r:id="rId55"/>
      <w:footerReference w:type="default" r:id="rId56"/>
      <w:pgSz w:w="12240" w:h="15840" w:code="1"/>
      <w:pgMar w:top="1080" w:right="1440" w:bottom="72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A40D5" w14:textId="77777777" w:rsidR="00183BF7" w:rsidRDefault="00183BF7">
      <w:r>
        <w:separator/>
      </w:r>
    </w:p>
  </w:endnote>
  <w:endnote w:type="continuationSeparator" w:id="0">
    <w:p w14:paraId="7329A04E" w14:textId="77777777" w:rsidR="00183BF7" w:rsidRDefault="00183BF7">
      <w:r>
        <w:continuationSeparator/>
      </w:r>
    </w:p>
  </w:endnote>
  <w:endnote w:type="continuationNotice" w:id="1">
    <w:p w14:paraId="2675B47D" w14:textId="77777777" w:rsidR="00986AA8" w:rsidRDefault="00986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A8D4A" w14:textId="77777777" w:rsidR="00F95CA5" w:rsidRDefault="00F95CA5">
    <w:pPr>
      <w:pStyle w:val="Footer"/>
    </w:pPr>
    <w:r>
      <w:tab/>
      <w:t>Section III-</w:t>
    </w:r>
    <w:r>
      <w:fldChar w:fldCharType="begin"/>
    </w:r>
    <w:r>
      <w:instrText xml:space="preserve"> PAGE </w:instrText>
    </w:r>
    <w:r>
      <w:fldChar w:fldCharType="separate"/>
    </w:r>
    <w:r w:rsidR="00195CB8">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36E98" w14:textId="77777777" w:rsidR="00183BF7" w:rsidRDefault="00183BF7">
      <w:r>
        <w:separator/>
      </w:r>
    </w:p>
  </w:footnote>
  <w:footnote w:type="continuationSeparator" w:id="0">
    <w:p w14:paraId="5A6AC5C8" w14:textId="77777777" w:rsidR="00183BF7" w:rsidRDefault="00183BF7">
      <w:r>
        <w:continuationSeparator/>
      </w:r>
    </w:p>
  </w:footnote>
  <w:footnote w:type="continuationNotice" w:id="1">
    <w:p w14:paraId="1269C6E1" w14:textId="77777777" w:rsidR="00986AA8" w:rsidRDefault="00986A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35DFD" w14:textId="77777777" w:rsidR="00F95CA5" w:rsidRDefault="00F95CA5">
    <w:pPr>
      <w:pStyle w:val="Header"/>
    </w:pPr>
    <w:r>
      <w:tab/>
      <w:t>Section III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CC98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134B0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B816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14D3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00A9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12DA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F08E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C066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56E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502E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680389"/>
    <w:multiLevelType w:val="hybridMultilevel"/>
    <w:tmpl w:val="7376F04A"/>
    <w:lvl w:ilvl="0" w:tplc="300E1A2C">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3702B2"/>
    <w:multiLevelType w:val="multilevel"/>
    <w:tmpl w:val="2910A3AA"/>
    <w:lvl w:ilvl="0">
      <w:start w:val="301"/>
      <w:numFmt w:val="decimal"/>
      <w:lvlText w:val="%1"/>
      <w:lvlJc w:val="left"/>
      <w:pPr>
        <w:tabs>
          <w:tab w:val="num" w:pos="1440"/>
        </w:tabs>
        <w:ind w:left="1440" w:hanging="1440"/>
      </w:pPr>
      <w:rPr>
        <w:rFonts w:hint="default"/>
      </w:rPr>
    </w:lvl>
    <w:lvl w:ilvl="1">
      <w:start w:val="23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C409F3"/>
    <w:multiLevelType w:val="multilevel"/>
    <w:tmpl w:val="C6DC75B4"/>
    <w:lvl w:ilvl="0">
      <w:start w:val="301"/>
      <w:numFmt w:val="decimal"/>
      <w:lvlText w:val="%1"/>
      <w:lvlJc w:val="left"/>
      <w:pPr>
        <w:tabs>
          <w:tab w:val="num" w:pos="1440"/>
        </w:tabs>
        <w:ind w:left="1440" w:hanging="1440"/>
      </w:pPr>
      <w:rPr>
        <w:rFonts w:hint="default"/>
      </w:rPr>
    </w:lvl>
    <w:lvl w:ilvl="1">
      <w:start w:val="22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BAA3723"/>
    <w:multiLevelType w:val="singleLevel"/>
    <w:tmpl w:val="85C0AC0E"/>
    <w:lvl w:ilvl="0">
      <w:start w:val="1"/>
      <w:numFmt w:val="upperLetter"/>
      <w:lvlText w:val="%1."/>
      <w:legacy w:legacy="1" w:legacySpace="120" w:legacyIndent="360"/>
      <w:lvlJc w:val="left"/>
      <w:pPr>
        <w:ind w:left="720" w:hanging="360"/>
      </w:pPr>
      <w:rPr>
        <w:rFonts w:ascii="Arial" w:hAnsi="Arial" w:hint="default"/>
      </w:rPr>
    </w:lvl>
  </w:abstractNum>
  <w:abstractNum w:abstractNumId="14" w15:restartNumberingAfterBreak="0">
    <w:nsid w:val="12587DD0"/>
    <w:multiLevelType w:val="singleLevel"/>
    <w:tmpl w:val="89864C0E"/>
    <w:lvl w:ilvl="0">
      <w:start w:val="1"/>
      <w:numFmt w:val="upperLetter"/>
      <w:lvlRestart w:val="0"/>
      <w:lvlText w:val="%1."/>
      <w:lvlJc w:val="left"/>
      <w:pPr>
        <w:tabs>
          <w:tab w:val="num" w:pos="547"/>
        </w:tabs>
        <w:ind w:left="547" w:hanging="547"/>
      </w:pPr>
      <w:rPr>
        <w:rFonts w:ascii="Arial" w:hAnsi="Arial" w:hint="default"/>
      </w:rPr>
    </w:lvl>
  </w:abstractNum>
  <w:abstractNum w:abstractNumId="15" w15:restartNumberingAfterBreak="0">
    <w:nsid w:val="13B25004"/>
    <w:multiLevelType w:val="hybridMultilevel"/>
    <w:tmpl w:val="A9A6E6E6"/>
    <w:lvl w:ilvl="0" w:tplc="85B4AB2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0E69CF"/>
    <w:multiLevelType w:val="multilevel"/>
    <w:tmpl w:val="0168757C"/>
    <w:lvl w:ilvl="0">
      <w:start w:val="301"/>
      <w:numFmt w:val="decimal"/>
      <w:lvlText w:val="%1"/>
      <w:lvlJc w:val="left"/>
      <w:pPr>
        <w:tabs>
          <w:tab w:val="num" w:pos="1440"/>
        </w:tabs>
        <w:ind w:left="1440" w:hanging="1440"/>
      </w:pPr>
      <w:rPr>
        <w:rFonts w:hint="default"/>
      </w:rPr>
    </w:lvl>
    <w:lvl w:ilvl="1">
      <w:start w:val="21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CBF71D8"/>
    <w:multiLevelType w:val="singleLevel"/>
    <w:tmpl w:val="85C0AC0E"/>
    <w:lvl w:ilvl="0">
      <w:start w:val="1"/>
      <w:numFmt w:val="upperLetter"/>
      <w:lvlText w:val="%1."/>
      <w:legacy w:legacy="1" w:legacySpace="120" w:legacyIndent="360"/>
      <w:lvlJc w:val="left"/>
      <w:pPr>
        <w:ind w:left="720" w:hanging="360"/>
      </w:pPr>
      <w:rPr>
        <w:rFonts w:ascii="Arial" w:hAnsi="Arial" w:hint="default"/>
      </w:rPr>
    </w:lvl>
  </w:abstractNum>
  <w:abstractNum w:abstractNumId="18" w15:restartNumberingAfterBreak="0">
    <w:nsid w:val="22B24A7D"/>
    <w:multiLevelType w:val="multilevel"/>
    <w:tmpl w:val="C65A2266"/>
    <w:lvl w:ilvl="0">
      <w:start w:val="301"/>
      <w:numFmt w:val="decimal"/>
      <w:lvlText w:val="%1"/>
      <w:lvlJc w:val="left"/>
      <w:pPr>
        <w:tabs>
          <w:tab w:val="num" w:pos="1440"/>
        </w:tabs>
        <w:ind w:left="1440" w:hanging="1440"/>
      </w:pPr>
      <w:rPr>
        <w:rFonts w:hint="default"/>
      </w:rPr>
    </w:lvl>
    <w:lvl w:ilvl="1">
      <w:start w:val="24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ABB5E2D"/>
    <w:multiLevelType w:val="hybridMultilevel"/>
    <w:tmpl w:val="5FBACB96"/>
    <w:lvl w:ilvl="0" w:tplc="78480396">
      <w:start w:val="1"/>
      <w:numFmt w:val="decimal"/>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0B1B5B"/>
    <w:multiLevelType w:val="singleLevel"/>
    <w:tmpl w:val="85C0AC0E"/>
    <w:lvl w:ilvl="0">
      <w:start w:val="1"/>
      <w:numFmt w:val="upperLetter"/>
      <w:lvlText w:val="%1."/>
      <w:legacy w:legacy="1" w:legacySpace="120" w:legacyIndent="360"/>
      <w:lvlJc w:val="left"/>
      <w:pPr>
        <w:ind w:left="720" w:hanging="360"/>
      </w:pPr>
      <w:rPr>
        <w:rFonts w:ascii="Arial" w:hAnsi="Arial" w:hint="default"/>
      </w:rPr>
    </w:lvl>
  </w:abstractNum>
  <w:abstractNum w:abstractNumId="21" w15:restartNumberingAfterBreak="0">
    <w:nsid w:val="47DE57A7"/>
    <w:multiLevelType w:val="multilevel"/>
    <w:tmpl w:val="B16A9D30"/>
    <w:lvl w:ilvl="0">
      <w:start w:val="301"/>
      <w:numFmt w:val="decimal"/>
      <w:lvlText w:val="%1"/>
      <w:lvlJc w:val="left"/>
      <w:pPr>
        <w:tabs>
          <w:tab w:val="num" w:pos="1440"/>
        </w:tabs>
        <w:ind w:left="1440" w:hanging="1440"/>
      </w:pPr>
      <w:rPr>
        <w:rFonts w:hint="default"/>
      </w:rPr>
    </w:lvl>
    <w:lvl w:ilvl="1">
      <w:start w:val="10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9F871BD"/>
    <w:multiLevelType w:val="hybridMultilevel"/>
    <w:tmpl w:val="C3FC26FE"/>
    <w:lvl w:ilvl="0" w:tplc="5EAC624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7A0EFF"/>
    <w:multiLevelType w:val="hybridMultilevel"/>
    <w:tmpl w:val="41A25E92"/>
    <w:lvl w:ilvl="0" w:tplc="FFE0FC6C">
      <w:start w:val="1"/>
      <w:numFmt w:val="decimal"/>
      <w:lvlRestart w:val="0"/>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10C45FC"/>
    <w:multiLevelType w:val="multilevel"/>
    <w:tmpl w:val="339AE6DA"/>
    <w:lvl w:ilvl="0">
      <w:start w:val="1"/>
      <w:numFmt w:val="decimalZero"/>
      <w:lvlText w:val="%1"/>
      <w:lvlJc w:val="left"/>
      <w:pPr>
        <w:tabs>
          <w:tab w:val="num" w:pos="1080"/>
        </w:tabs>
        <w:ind w:left="1080" w:hanging="1080"/>
      </w:pPr>
      <w:rPr>
        <w:rFonts w:hint="default"/>
      </w:rPr>
    </w:lvl>
    <w:lvl w:ilvl="1">
      <w:start w:val="5"/>
      <w:numFmt w:val="decimalZero"/>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62650CDC"/>
    <w:multiLevelType w:val="hybridMultilevel"/>
    <w:tmpl w:val="676ACD62"/>
    <w:lvl w:ilvl="0" w:tplc="E39C7B3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ED3E5F"/>
    <w:multiLevelType w:val="hybridMultilevel"/>
    <w:tmpl w:val="2C180AA2"/>
    <w:lvl w:ilvl="0" w:tplc="772434C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5E696D"/>
    <w:multiLevelType w:val="hybridMultilevel"/>
    <w:tmpl w:val="2CCAA7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A14552"/>
    <w:multiLevelType w:val="hybridMultilevel"/>
    <w:tmpl w:val="0E9A67E8"/>
    <w:lvl w:ilvl="0" w:tplc="D8D6080C">
      <w:start w:val="1"/>
      <w:numFmt w:val="lowerLetter"/>
      <w:lvlRestart w:val="0"/>
      <w:lvlText w:val="%1."/>
      <w:lvlJc w:val="left"/>
      <w:pPr>
        <w:tabs>
          <w:tab w:val="num" w:pos="1915"/>
        </w:tabs>
        <w:ind w:left="1915" w:hanging="475"/>
      </w:pPr>
      <w:rPr>
        <w:rFonts w:ascii="Arial" w:hAnsi="Arial" w:hint="default"/>
      </w:rPr>
    </w:lvl>
    <w:lvl w:ilvl="1" w:tplc="DCFC6E3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FB814D5"/>
    <w:multiLevelType w:val="singleLevel"/>
    <w:tmpl w:val="89864C0E"/>
    <w:lvl w:ilvl="0">
      <w:start w:val="1"/>
      <w:numFmt w:val="upperLetter"/>
      <w:lvlRestart w:val="0"/>
      <w:lvlText w:val="%1."/>
      <w:lvlJc w:val="left"/>
      <w:pPr>
        <w:tabs>
          <w:tab w:val="num" w:pos="907"/>
        </w:tabs>
        <w:ind w:left="907" w:hanging="547"/>
      </w:pPr>
      <w:rPr>
        <w:rFonts w:ascii="Arial" w:hAnsi="Arial" w:hint="default"/>
      </w:rPr>
    </w:lvl>
  </w:abstractNum>
  <w:num w:numId="1" w16cid:durableId="2012415678">
    <w:abstractNumId w:val="17"/>
  </w:num>
  <w:num w:numId="2" w16cid:durableId="1241670959">
    <w:abstractNumId w:val="13"/>
  </w:num>
  <w:num w:numId="3" w16cid:durableId="365330037">
    <w:abstractNumId w:val="20"/>
  </w:num>
  <w:num w:numId="4" w16cid:durableId="645816978">
    <w:abstractNumId w:val="14"/>
  </w:num>
  <w:num w:numId="5" w16cid:durableId="1186479226">
    <w:abstractNumId w:val="29"/>
  </w:num>
  <w:num w:numId="6" w16cid:durableId="1184831456">
    <w:abstractNumId w:val="28"/>
  </w:num>
  <w:num w:numId="7" w16cid:durableId="740062678">
    <w:abstractNumId w:val="23"/>
  </w:num>
  <w:num w:numId="8" w16cid:durableId="1835605150">
    <w:abstractNumId w:val="19"/>
  </w:num>
  <w:num w:numId="9" w16cid:durableId="243883043">
    <w:abstractNumId w:val="29"/>
    <w:lvlOverride w:ilvl="0">
      <w:startOverride w:val="1"/>
    </w:lvlOverride>
  </w:num>
  <w:num w:numId="10" w16cid:durableId="1702778754">
    <w:abstractNumId w:val="29"/>
    <w:lvlOverride w:ilvl="0">
      <w:startOverride w:val="1"/>
    </w:lvlOverride>
  </w:num>
  <w:num w:numId="11" w16cid:durableId="1440297137">
    <w:abstractNumId w:val="25"/>
  </w:num>
  <w:num w:numId="12" w16cid:durableId="1059285915">
    <w:abstractNumId w:val="29"/>
    <w:lvlOverride w:ilvl="0">
      <w:startOverride w:val="1"/>
    </w:lvlOverride>
  </w:num>
  <w:num w:numId="13" w16cid:durableId="1756366107">
    <w:abstractNumId w:val="26"/>
  </w:num>
  <w:num w:numId="14" w16cid:durableId="2142919050">
    <w:abstractNumId w:val="29"/>
    <w:lvlOverride w:ilvl="0">
      <w:startOverride w:val="1"/>
    </w:lvlOverride>
  </w:num>
  <w:num w:numId="15" w16cid:durableId="1077483320">
    <w:abstractNumId w:val="15"/>
  </w:num>
  <w:num w:numId="16" w16cid:durableId="2040616970">
    <w:abstractNumId w:val="29"/>
    <w:lvlOverride w:ilvl="0">
      <w:startOverride w:val="1"/>
    </w:lvlOverride>
  </w:num>
  <w:num w:numId="17" w16cid:durableId="1135297249">
    <w:abstractNumId w:val="29"/>
    <w:lvlOverride w:ilvl="0">
      <w:startOverride w:val="1"/>
    </w:lvlOverride>
  </w:num>
  <w:num w:numId="18" w16cid:durableId="67653148">
    <w:abstractNumId w:val="22"/>
  </w:num>
  <w:num w:numId="19" w16cid:durableId="1099524145">
    <w:abstractNumId w:val="23"/>
    <w:lvlOverride w:ilvl="0">
      <w:startOverride w:val="1"/>
    </w:lvlOverride>
  </w:num>
  <w:num w:numId="20" w16cid:durableId="1999461331">
    <w:abstractNumId w:val="23"/>
  </w:num>
  <w:num w:numId="21" w16cid:durableId="1929926766">
    <w:abstractNumId w:val="29"/>
  </w:num>
  <w:num w:numId="22" w16cid:durableId="697124055">
    <w:abstractNumId w:val="29"/>
    <w:lvlOverride w:ilvl="0">
      <w:startOverride w:val="1"/>
    </w:lvlOverride>
  </w:num>
  <w:num w:numId="23" w16cid:durableId="828249903">
    <w:abstractNumId w:val="29"/>
    <w:lvlOverride w:ilvl="0">
      <w:startOverride w:val="1"/>
    </w:lvlOverride>
  </w:num>
  <w:num w:numId="24" w16cid:durableId="426466444">
    <w:abstractNumId w:val="29"/>
    <w:lvlOverride w:ilvl="0">
      <w:startOverride w:val="1"/>
    </w:lvlOverride>
  </w:num>
  <w:num w:numId="25" w16cid:durableId="704670397">
    <w:abstractNumId w:val="24"/>
  </w:num>
  <w:num w:numId="26" w16cid:durableId="278297950">
    <w:abstractNumId w:val="16"/>
  </w:num>
  <w:num w:numId="27" w16cid:durableId="1124466873">
    <w:abstractNumId w:val="12"/>
  </w:num>
  <w:num w:numId="28" w16cid:durableId="1841044421">
    <w:abstractNumId w:val="11"/>
  </w:num>
  <w:num w:numId="29" w16cid:durableId="2112584609">
    <w:abstractNumId w:val="18"/>
  </w:num>
  <w:num w:numId="30" w16cid:durableId="672955605">
    <w:abstractNumId w:val="21"/>
  </w:num>
  <w:num w:numId="31" w16cid:durableId="1076824836">
    <w:abstractNumId w:val="9"/>
  </w:num>
  <w:num w:numId="32" w16cid:durableId="1504737790">
    <w:abstractNumId w:val="7"/>
  </w:num>
  <w:num w:numId="33" w16cid:durableId="1342703544">
    <w:abstractNumId w:val="6"/>
  </w:num>
  <w:num w:numId="34" w16cid:durableId="1616134263">
    <w:abstractNumId w:val="5"/>
  </w:num>
  <w:num w:numId="35" w16cid:durableId="1585527715">
    <w:abstractNumId w:val="4"/>
  </w:num>
  <w:num w:numId="36" w16cid:durableId="231962849">
    <w:abstractNumId w:val="8"/>
  </w:num>
  <w:num w:numId="37" w16cid:durableId="826286489">
    <w:abstractNumId w:val="3"/>
  </w:num>
  <w:num w:numId="38" w16cid:durableId="378478206">
    <w:abstractNumId w:val="2"/>
  </w:num>
  <w:num w:numId="39" w16cid:durableId="1943147118">
    <w:abstractNumId w:val="1"/>
  </w:num>
  <w:num w:numId="40" w16cid:durableId="977690766">
    <w:abstractNumId w:val="0"/>
  </w:num>
  <w:num w:numId="41" w16cid:durableId="1869755424">
    <w:abstractNumId w:val="10"/>
  </w:num>
  <w:num w:numId="42" w16cid:durableId="207738745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3892"/>
    <w:rsid w:val="0002665C"/>
    <w:rsid w:val="00042DF6"/>
    <w:rsid w:val="000433A5"/>
    <w:rsid w:val="00064235"/>
    <w:rsid w:val="00077C1D"/>
    <w:rsid w:val="00084EB3"/>
    <w:rsid w:val="000A5CD9"/>
    <w:rsid w:val="000C6763"/>
    <w:rsid w:val="000D6D25"/>
    <w:rsid w:val="000F6256"/>
    <w:rsid w:val="00103DFC"/>
    <w:rsid w:val="00104004"/>
    <w:rsid w:val="00110A09"/>
    <w:rsid w:val="0012610A"/>
    <w:rsid w:val="001416B6"/>
    <w:rsid w:val="00147313"/>
    <w:rsid w:val="00156B2D"/>
    <w:rsid w:val="001608FD"/>
    <w:rsid w:val="001620CB"/>
    <w:rsid w:val="00166CB1"/>
    <w:rsid w:val="00181EBC"/>
    <w:rsid w:val="00183BF7"/>
    <w:rsid w:val="00191C01"/>
    <w:rsid w:val="00193207"/>
    <w:rsid w:val="00195CB8"/>
    <w:rsid w:val="00196A44"/>
    <w:rsid w:val="001A3E11"/>
    <w:rsid w:val="001B1651"/>
    <w:rsid w:val="001B757F"/>
    <w:rsid w:val="001D3892"/>
    <w:rsid w:val="001F2A6E"/>
    <w:rsid w:val="001F623B"/>
    <w:rsid w:val="00215BD4"/>
    <w:rsid w:val="002346FE"/>
    <w:rsid w:val="002507BC"/>
    <w:rsid w:val="0026132C"/>
    <w:rsid w:val="00273565"/>
    <w:rsid w:val="00291253"/>
    <w:rsid w:val="002B5189"/>
    <w:rsid w:val="002B67E8"/>
    <w:rsid w:val="002C3495"/>
    <w:rsid w:val="002C4C45"/>
    <w:rsid w:val="002C635E"/>
    <w:rsid w:val="002F08E3"/>
    <w:rsid w:val="0030324C"/>
    <w:rsid w:val="0030476D"/>
    <w:rsid w:val="00323D9F"/>
    <w:rsid w:val="00330718"/>
    <w:rsid w:val="00331A86"/>
    <w:rsid w:val="003729E6"/>
    <w:rsid w:val="00384D08"/>
    <w:rsid w:val="00392F94"/>
    <w:rsid w:val="003A24A0"/>
    <w:rsid w:val="003A427C"/>
    <w:rsid w:val="003B02B2"/>
    <w:rsid w:val="003B2D53"/>
    <w:rsid w:val="003D1AA4"/>
    <w:rsid w:val="003E3CD7"/>
    <w:rsid w:val="003F5EF5"/>
    <w:rsid w:val="0040770A"/>
    <w:rsid w:val="00423C19"/>
    <w:rsid w:val="004363F3"/>
    <w:rsid w:val="004415A9"/>
    <w:rsid w:val="004437BF"/>
    <w:rsid w:val="00455BD6"/>
    <w:rsid w:val="00480D69"/>
    <w:rsid w:val="004A1479"/>
    <w:rsid w:val="004B2861"/>
    <w:rsid w:val="004B7ABA"/>
    <w:rsid w:val="004D1D34"/>
    <w:rsid w:val="004D33F4"/>
    <w:rsid w:val="004D3839"/>
    <w:rsid w:val="004F3717"/>
    <w:rsid w:val="0050075F"/>
    <w:rsid w:val="00521BBA"/>
    <w:rsid w:val="00527076"/>
    <w:rsid w:val="0053195C"/>
    <w:rsid w:val="005458E6"/>
    <w:rsid w:val="00553DA8"/>
    <w:rsid w:val="00570F4B"/>
    <w:rsid w:val="005739FC"/>
    <w:rsid w:val="005C2735"/>
    <w:rsid w:val="005E1E83"/>
    <w:rsid w:val="0061222C"/>
    <w:rsid w:val="00617B2D"/>
    <w:rsid w:val="006279E4"/>
    <w:rsid w:val="00640473"/>
    <w:rsid w:val="0064278F"/>
    <w:rsid w:val="006536A9"/>
    <w:rsid w:val="00672AE1"/>
    <w:rsid w:val="00676506"/>
    <w:rsid w:val="006A0567"/>
    <w:rsid w:val="006A1279"/>
    <w:rsid w:val="006A1F0E"/>
    <w:rsid w:val="006A2971"/>
    <w:rsid w:val="006A7255"/>
    <w:rsid w:val="006B0824"/>
    <w:rsid w:val="006C45A5"/>
    <w:rsid w:val="006C5EF0"/>
    <w:rsid w:val="006C6B40"/>
    <w:rsid w:val="006D3894"/>
    <w:rsid w:val="006E6F51"/>
    <w:rsid w:val="006F4417"/>
    <w:rsid w:val="00707141"/>
    <w:rsid w:val="007206CC"/>
    <w:rsid w:val="00722966"/>
    <w:rsid w:val="00727436"/>
    <w:rsid w:val="00743A5C"/>
    <w:rsid w:val="00754114"/>
    <w:rsid w:val="007762CC"/>
    <w:rsid w:val="0078282D"/>
    <w:rsid w:val="00793F89"/>
    <w:rsid w:val="00796D2C"/>
    <w:rsid w:val="007B256E"/>
    <w:rsid w:val="007C35A2"/>
    <w:rsid w:val="007D43B9"/>
    <w:rsid w:val="007D5EAC"/>
    <w:rsid w:val="007E62D8"/>
    <w:rsid w:val="007F208B"/>
    <w:rsid w:val="008253C4"/>
    <w:rsid w:val="008446D0"/>
    <w:rsid w:val="00856D29"/>
    <w:rsid w:val="008908FB"/>
    <w:rsid w:val="008A2A87"/>
    <w:rsid w:val="009170F4"/>
    <w:rsid w:val="00926558"/>
    <w:rsid w:val="00933FBE"/>
    <w:rsid w:val="00944DCA"/>
    <w:rsid w:val="009673F4"/>
    <w:rsid w:val="00980614"/>
    <w:rsid w:val="00986AA8"/>
    <w:rsid w:val="00990511"/>
    <w:rsid w:val="009B2A69"/>
    <w:rsid w:val="009B5CBD"/>
    <w:rsid w:val="009B5EFD"/>
    <w:rsid w:val="009C14B8"/>
    <w:rsid w:val="009E4E00"/>
    <w:rsid w:val="00A2083C"/>
    <w:rsid w:val="00A220B8"/>
    <w:rsid w:val="00A22FFC"/>
    <w:rsid w:val="00A36329"/>
    <w:rsid w:val="00A63FA4"/>
    <w:rsid w:val="00A67018"/>
    <w:rsid w:val="00A80DEB"/>
    <w:rsid w:val="00AB1EFE"/>
    <w:rsid w:val="00B03C48"/>
    <w:rsid w:val="00B46F27"/>
    <w:rsid w:val="00B532C8"/>
    <w:rsid w:val="00B60440"/>
    <w:rsid w:val="00B6264F"/>
    <w:rsid w:val="00B7501C"/>
    <w:rsid w:val="00BA5DD8"/>
    <w:rsid w:val="00BA7664"/>
    <w:rsid w:val="00BC1897"/>
    <w:rsid w:val="00BD3BA7"/>
    <w:rsid w:val="00C566BC"/>
    <w:rsid w:val="00C7100F"/>
    <w:rsid w:val="00C75D03"/>
    <w:rsid w:val="00C80582"/>
    <w:rsid w:val="00C85C61"/>
    <w:rsid w:val="00C87A73"/>
    <w:rsid w:val="00C91C74"/>
    <w:rsid w:val="00CA6018"/>
    <w:rsid w:val="00CB1191"/>
    <w:rsid w:val="00CC40C8"/>
    <w:rsid w:val="00CD4FA5"/>
    <w:rsid w:val="00CD6CCA"/>
    <w:rsid w:val="00D314A4"/>
    <w:rsid w:val="00D40BC1"/>
    <w:rsid w:val="00D92DED"/>
    <w:rsid w:val="00DA68A1"/>
    <w:rsid w:val="00DC4E5D"/>
    <w:rsid w:val="00E21E80"/>
    <w:rsid w:val="00E25C13"/>
    <w:rsid w:val="00E3302D"/>
    <w:rsid w:val="00E56158"/>
    <w:rsid w:val="00E836B1"/>
    <w:rsid w:val="00E92372"/>
    <w:rsid w:val="00EB5370"/>
    <w:rsid w:val="00ED6452"/>
    <w:rsid w:val="00EE6CD5"/>
    <w:rsid w:val="00EF5864"/>
    <w:rsid w:val="00F148ED"/>
    <w:rsid w:val="00F14CEC"/>
    <w:rsid w:val="00F21E92"/>
    <w:rsid w:val="00F37557"/>
    <w:rsid w:val="00F5543B"/>
    <w:rsid w:val="00F60372"/>
    <w:rsid w:val="00F913FC"/>
    <w:rsid w:val="00F95CA5"/>
    <w:rsid w:val="00F96295"/>
    <w:rsid w:val="00FA4B76"/>
    <w:rsid w:val="00FD362C"/>
    <w:rsid w:val="00FE3BC1"/>
    <w:rsid w:val="00FF0295"/>
    <w:rsid w:val="00FF0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time"/>
  <w:smartTagType w:namespaceuri="urn:schemas-microsoft-com:office:smarttags" w:name="PersonName"/>
  <w:shapeDefaults>
    <o:shapedefaults v:ext="edit" spidmax="2050"/>
    <o:shapelayout v:ext="edit">
      <o:idmap v:ext="edit" data="2"/>
    </o:shapelayout>
  </w:shapeDefaults>
  <w:decimalSymbol w:val="."/>
  <w:listSeparator w:val=","/>
  <w14:docId w14:val="245BFD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264F"/>
    <w:rPr>
      <w:rFonts w:ascii="Arial" w:hAnsi="Arial"/>
    </w:rPr>
  </w:style>
  <w:style w:type="paragraph" w:styleId="Heading1">
    <w:name w:val="heading 1"/>
    <w:basedOn w:val="Normal"/>
    <w:next w:val="Normal"/>
    <w:qFormat/>
    <w:rsid w:val="00B6264F"/>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B6264F"/>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B6264F"/>
    <w:pPr>
      <w:tabs>
        <w:tab w:val="clear" w:pos="3226"/>
        <w:tab w:val="left" w:pos="3222"/>
      </w:tabs>
      <w:ind w:left="3222" w:right="-18"/>
      <w:outlineLvl w:val="2"/>
    </w:pPr>
    <w:rPr>
      <w:b w:val="0"/>
    </w:rPr>
  </w:style>
  <w:style w:type="paragraph" w:styleId="Heading4">
    <w:name w:val="heading 4"/>
    <w:basedOn w:val="Normal"/>
    <w:next w:val="Normal"/>
    <w:qFormat/>
    <w:rsid w:val="00B6264F"/>
    <w:pPr>
      <w:keepNext/>
      <w:spacing w:before="800"/>
      <w:jc w:val="center"/>
      <w:outlineLvl w:val="3"/>
    </w:pPr>
    <w:rPr>
      <w:b/>
      <w:sz w:val="12"/>
    </w:rPr>
  </w:style>
  <w:style w:type="paragraph" w:styleId="Heading5">
    <w:name w:val="heading 5"/>
    <w:basedOn w:val="Normal"/>
    <w:next w:val="Normal"/>
    <w:qFormat/>
    <w:rsid w:val="00B6264F"/>
    <w:pPr>
      <w:keepNext/>
      <w:widowControl w:val="0"/>
      <w:jc w:val="center"/>
      <w:outlineLvl w:val="4"/>
    </w:pPr>
    <w:rPr>
      <w:b/>
      <w:sz w:val="24"/>
    </w:rPr>
  </w:style>
  <w:style w:type="paragraph" w:styleId="Heading6">
    <w:name w:val="heading 6"/>
    <w:basedOn w:val="Normal"/>
    <w:next w:val="Normal"/>
    <w:qFormat/>
    <w:rsid w:val="00B6264F"/>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B6264F"/>
    <w:pPr>
      <w:keepNext/>
      <w:outlineLvl w:val="6"/>
    </w:pPr>
    <w:rPr>
      <w:rFonts w:ascii="Times New Roman" w:hAnsi="Times New Roman"/>
      <w:b/>
      <w:sz w:val="22"/>
    </w:rPr>
  </w:style>
  <w:style w:type="paragraph" w:styleId="Heading8">
    <w:name w:val="heading 8"/>
    <w:basedOn w:val="Normal"/>
    <w:next w:val="Normal"/>
    <w:link w:val="Heading8Char"/>
    <w:qFormat/>
    <w:rsid w:val="00110A09"/>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110A09"/>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M HEADER"/>
    <w:basedOn w:val="Normal"/>
    <w:rsid w:val="00B6264F"/>
    <w:pPr>
      <w:pBdr>
        <w:bottom w:val="single" w:sz="4" w:space="1" w:color="000000"/>
      </w:pBdr>
      <w:tabs>
        <w:tab w:val="right" w:pos="9720"/>
      </w:tabs>
      <w:ind w:left="-360" w:right="-360"/>
    </w:pPr>
    <w:rPr>
      <w:b/>
      <w:snapToGrid w:val="0"/>
      <w:sz w:val="18"/>
    </w:rPr>
  </w:style>
  <w:style w:type="paragraph" w:styleId="Footer">
    <w:name w:val="footer"/>
    <w:basedOn w:val="Normal"/>
    <w:rsid w:val="00B6264F"/>
    <w:pPr>
      <w:pBdr>
        <w:top w:val="single" w:sz="4" w:space="1" w:color="000000"/>
      </w:pBdr>
      <w:tabs>
        <w:tab w:val="right" w:pos="9720"/>
      </w:tabs>
      <w:ind w:left="-360" w:right="-360"/>
    </w:pPr>
    <w:rPr>
      <w:b/>
      <w:bCs/>
      <w:noProof/>
      <w:snapToGrid w:val="0"/>
      <w:sz w:val="18"/>
    </w:rPr>
  </w:style>
  <w:style w:type="paragraph" w:customStyle="1" w:styleId="chead1">
    <w:name w:val="chead1"/>
    <w:basedOn w:val="ctext"/>
    <w:rsid w:val="00B6264F"/>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B6264F"/>
    <w:pPr>
      <w:spacing w:before="120" w:after="60"/>
      <w:ind w:left="360"/>
    </w:pPr>
    <w:rPr>
      <w:sz w:val="21"/>
    </w:rPr>
  </w:style>
  <w:style w:type="paragraph" w:customStyle="1" w:styleId="cDate1">
    <w:name w:val="cDate1"/>
    <w:basedOn w:val="Normal"/>
    <w:rsid w:val="00B6264F"/>
    <w:pPr>
      <w:spacing w:before="60" w:after="60"/>
      <w:jc w:val="right"/>
    </w:pPr>
    <w:rPr>
      <w:b/>
      <w:color w:val="FFFFFF"/>
    </w:rPr>
  </w:style>
  <w:style w:type="paragraph" w:customStyle="1" w:styleId="chead2">
    <w:name w:val="chead2"/>
    <w:link w:val="chead2Char"/>
    <w:rsid w:val="001416B6"/>
    <w:pPr>
      <w:tabs>
        <w:tab w:val="left" w:pos="1440"/>
      </w:tabs>
      <w:spacing w:before="240" w:after="60"/>
      <w:ind w:left="1440" w:hanging="1440"/>
      <w:outlineLvl w:val="0"/>
    </w:pPr>
    <w:rPr>
      <w:rFonts w:ascii="Arial" w:hAnsi="Arial"/>
      <w:b/>
      <w:color w:val="1D73D6"/>
    </w:rPr>
  </w:style>
  <w:style w:type="paragraph" w:customStyle="1" w:styleId="cDate2">
    <w:name w:val="cDate2"/>
    <w:link w:val="cDate2Char"/>
    <w:rsid w:val="001416B6"/>
    <w:pPr>
      <w:spacing w:before="240" w:after="60"/>
      <w:jc w:val="right"/>
    </w:pPr>
    <w:rPr>
      <w:rFonts w:ascii="Arial" w:hAnsi="Arial"/>
      <w:b/>
      <w:color w:val="1D73D6"/>
      <w:sz w:val="18"/>
    </w:rPr>
  </w:style>
  <w:style w:type="paragraph" w:customStyle="1" w:styleId="CLETTERED">
    <w:name w:val="CLETTERED"/>
    <w:basedOn w:val="Normal"/>
    <w:link w:val="CLETTEREDChar"/>
    <w:rsid w:val="00B6264F"/>
    <w:pPr>
      <w:spacing w:before="100" w:after="100"/>
      <w:ind w:left="900" w:hanging="540"/>
    </w:pPr>
    <w:rPr>
      <w:rFonts w:eastAsia="MS Mincho"/>
      <w:sz w:val="21"/>
    </w:rPr>
  </w:style>
  <w:style w:type="paragraph" w:customStyle="1" w:styleId="ctablespace">
    <w:name w:val="ctablespace"/>
    <w:basedOn w:val="ctext"/>
    <w:rsid w:val="00B6264F"/>
    <w:pPr>
      <w:spacing w:before="0" w:after="0"/>
    </w:pPr>
  </w:style>
  <w:style w:type="paragraph" w:customStyle="1" w:styleId="cTableText">
    <w:name w:val="cTableText"/>
    <w:rsid w:val="00B6264F"/>
    <w:pPr>
      <w:spacing w:before="60" w:after="60"/>
    </w:pPr>
    <w:rPr>
      <w:rFonts w:ascii="Arial" w:hAnsi="Arial"/>
      <w:sz w:val="21"/>
    </w:rPr>
  </w:style>
  <w:style w:type="character" w:styleId="Hyperlink">
    <w:name w:val="Hyperlink"/>
    <w:uiPriority w:val="99"/>
    <w:rsid w:val="00B6264F"/>
    <w:rPr>
      <w:rFonts w:ascii="Arial" w:hAnsi="Arial"/>
      <w:b/>
      <w:dstrike w:val="0"/>
      <w:color w:val="0000FF"/>
      <w:sz w:val="21"/>
      <w:u w:val="single"/>
      <w:vertAlign w:val="baseline"/>
    </w:rPr>
  </w:style>
  <w:style w:type="paragraph" w:customStyle="1" w:styleId="cnumbered">
    <w:name w:val="cnumbered"/>
    <w:basedOn w:val="Normal"/>
    <w:rsid w:val="00B6264F"/>
    <w:pPr>
      <w:spacing w:before="60" w:after="60"/>
      <w:ind w:left="1440" w:hanging="533"/>
    </w:pPr>
    <w:rPr>
      <w:rFonts w:eastAsia="MS Mincho"/>
      <w:sz w:val="21"/>
    </w:rPr>
  </w:style>
  <w:style w:type="paragraph" w:customStyle="1" w:styleId="ctableheading">
    <w:name w:val="ctableheading"/>
    <w:basedOn w:val="cTableText"/>
    <w:rsid w:val="00B6264F"/>
    <w:rPr>
      <w:b/>
      <w:bCs/>
      <w:color w:val="000000"/>
    </w:rPr>
  </w:style>
  <w:style w:type="paragraph" w:customStyle="1" w:styleId="cTOCHead">
    <w:name w:val="cTOCHead"/>
    <w:basedOn w:val="chead1"/>
    <w:rsid w:val="00B6264F"/>
  </w:style>
  <w:style w:type="paragraph" w:styleId="TOC1">
    <w:name w:val="toc 1"/>
    <w:basedOn w:val="Normal"/>
    <w:next w:val="Normal"/>
    <w:autoRedefine/>
    <w:uiPriority w:val="39"/>
    <w:rsid w:val="001416B6"/>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B6264F"/>
    <w:pPr>
      <w:shd w:val="clear" w:color="auto" w:fill="FFFFFF"/>
      <w:tabs>
        <w:tab w:val="left" w:pos="1440"/>
      </w:tabs>
      <w:ind w:left="1440" w:hanging="1080"/>
    </w:pPr>
    <w:rPr>
      <w:rFonts w:eastAsia="MS Mincho"/>
      <w:noProof/>
      <w:sz w:val="21"/>
    </w:rPr>
  </w:style>
  <w:style w:type="character" w:styleId="FollowedHyperlink">
    <w:name w:val="FollowedHyperlink"/>
    <w:rsid w:val="00B6264F"/>
    <w:rPr>
      <w:rFonts w:ascii="Arial" w:hAnsi="Arial"/>
      <w:b/>
      <w:dstrike w:val="0"/>
      <w:color w:val="800080"/>
      <w:sz w:val="21"/>
      <w:u w:val="single"/>
      <w:vertAlign w:val="baseline"/>
    </w:rPr>
  </w:style>
  <w:style w:type="paragraph" w:styleId="TOC3">
    <w:name w:val="toc 3"/>
    <w:basedOn w:val="Normal"/>
    <w:next w:val="Normal"/>
    <w:autoRedefine/>
    <w:semiHidden/>
    <w:rsid w:val="00B6264F"/>
    <w:pPr>
      <w:ind w:left="400"/>
    </w:pPr>
  </w:style>
  <w:style w:type="paragraph" w:styleId="TOC4">
    <w:name w:val="toc 4"/>
    <w:basedOn w:val="Normal"/>
    <w:next w:val="Normal"/>
    <w:autoRedefine/>
    <w:semiHidden/>
    <w:rsid w:val="00B6264F"/>
    <w:pPr>
      <w:ind w:left="600"/>
    </w:pPr>
  </w:style>
  <w:style w:type="paragraph" w:styleId="TOC5">
    <w:name w:val="toc 5"/>
    <w:basedOn w:val="Normal"/>
    <w:next w:val="Normal"/>
    <w:autoRedefine/>
    <w:semiHidden/>
    <w:rsid w:val="00B6264F"/>
    <w:pPr>
      <w:ind w:left="800"/>
    </w:pPr>
  </w:style>
  <w:style w:type="paragraph" w:styleId="TOC6">
    <w:name w:val="toc 6"/>
    <w:basedOn w:val="Normal"/>
    <w:next w:val="Normal"/>
    <w:autoRedefine/>
    <w:semiHidden/>
    <w:rsid w:val="00B6264F"/>
    <w:pPr>
      <w:ind w:left="1000"/>
    </w:pPr>
  </w:style>
  <w:style w:type="paragraph" w:styleId="TOC7">
    <w:name w:val="toc 7"/>
    <w:basedOn w:val="Normal"/>
    <w:next w:val="Normal"/>
    <w:autoRedefine/>
    <w:semiHidden/>
    <w:rsid w:val="00B6264F"/>
    <w:pPr>
      <w:ind w:left="1200"/>
    </w:pPr>
  </w:style>
  <w:style w:type="paragraph" w:styleId="TOC8">
    <w:name w:val="toc 8"/>
    <w:basedOn w:val="Normal"/>
    <w:next w:val="Normal"/>
    <w:autoRedefine/>
    <w:semiHidden/>
    <w:rsid w:val="00B6264F"/>
    <w:pPr>
      <w:ind w:left="1400"/>
    </w:pPr>
  </w:style>
  <w:style w:type="paragraph" w:styleId="TOC9">
    <w:name w:val="toc 9"/>
    <w:basedOn w:val="Normal"/>
    <w:next w:val="Normal"/>
    <w:autoRedefine/>
    <w:semiHidden/>
    <w:rsid w:val="00B6264F"/>
    <w:pPr>
      <w:ind w:left="1600"/>
    </w:pPr>
  </w:style>
  <w:style w:type="paragraph" w:customStyle="1" w:styleId="Note">
    <w:name w:val="Note"/>
    <w:basedOn w:val="ctext"/>
    <w:rsid w:val="00B6264F"/>
    <w:pPr>
      <w:tabs>
        <w:tab w:val="left" w:pos="1710"/>
      </w:tabs>
      <w:ind w:left="1710" w:hanging="810"/>
    </w:pPr>
    <w:rPr>
      <w:rFonts w:eastAsia="MS Mincho"/>
      <w:b/>
      <w:bCs/>
    </w:rPr>
  </w:style>
  <w:style w:type="table" w:styleId="TableGrid">
    <w:name w:val="Table Grid"/>
    <w:basedOn w:val="TableNormal"/>
    <w:rsid w:val="00ED6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3302D"/>
    <w:rPr>
      <w:rFonts w:ascii="Segoe UI" w:hAnsi="Segoe UI" w:cs="Segoe UI"/>
      <w:sz w:val="18"/>
      <w:szCs w:val="18"/>
    </w:rPr>
  </w:style>
  <w:style w:type="character" w:customStyle="1" w:styleId="BalloonTextChar">
    <w:name w:val="Balloon Text Char"/>
    <w:link w:val="BalloonText"/>
    <w:rsid w:val="00E3302D"/>
    <w:rPr>
      <w:rFonts w:ascii="Segoe UI" w:hAnsi="Segoe UI" w:cs="Segoe UI"/>
      <w:sz w:val="18"/>
      <w:szCs w:val="18"/>
    </w:rPr>
  </w:style>
  <w:style w:type="character" w:customStyle="1" w:styleId="Heading8Char">
    <w:name w:val="Heading 8 Char"/>
    <w:link w:val="Heading8"/>
    <w:rsid w:val="00110A09"/>
    <w:rPr>
      <w:i/>
      <w:iCs/>
      <w:sz w:val="24"/>
      <w:szCs w:val="24"/>
    </w:rPr>
  </w:style>
  <w:style w:type="character" w:customStyle="1" w:styleId="Heading9Char">
    <w:name w:val="Heading 9 Char"/>
    <w:link w:val="Heading9"/>
    <w:rsid w:val="00110A09"/>
    <w:rPr>
      <w:rFonts w:ascii="Arial" w:hAnsi="Arial" w:cs="Arial"/>
      <w:sz w:val="22"/>
      <w:szCs w:val="22"/>
    </w:rPr>
  </w:style>
  <w:style w:type="character" w:styleId="CommentReference">
    <w:name w:val="annotation reference"/>
    <w:rsid w:val="00110A09"/>
    <w:rPr>
      <w:sz w:val="16"/>
      <w:szCs w:val="16"/>
    </w:rPr>
  </w:style>
  <w:style w:type="paragraph" w:styleId="CommentText">
    <w:name w:val="annotation text"/>
    <w:basedOn w:val="Normal"/>
    <w:link w:val="CommentTextChar"/>
    <w:rsid w:val="00110A09"/>
  </w:style>
  <w:style w:type="character" w:customStyle="1" w:styleId="CommentTextChar">
    <w:name w:val="Comment Text Char"/>
    <w:link w:val="CommentText"/>
    <w:rsid w:val="00110A09"/>
    <w:rPr>
      <w:rFonts w:ascii="Arial" w:hAnsi="Arial"/>
    </w:rPr>
  </w:style>
  <w:style w:type="paragraph" w:styleId="CommentSubject">
    <w:name w:val="annotation subject"/>
    <w:basedOn w:val="CommentText"/>
    <w:next w:val="CommentText"/>
    <w:link w:val="CommentSubjectChar"/>
    <w:rsid w:val="00110A09"/>
    <w:rPr>
      <w:b/>
      <w:bCs/>
    </w:rPr>
  </w:style>
  <w:style w:type="character" w:customStyle="1" w:styleId="CommentSubjectChar">
    <w:name w:val="Comment Subject Char"/>
    <w:link w:val="CommentSubject"/>
    <w:rsid w:val="00110A09"/>
    <w:rPr>
      <w:rFonts w:ascii="Arial" w:hAnsi="Arial"/>
      <w:b/>
      <w:bCs/>
    </w:rPr>
  </w:style>
  <w:style w:type="paragraph" w:styleId="Revision">
    <w:name w:val="Revision"/>
    <w:hidden/>
    <w:uiPriority w:val="99"/>
    <w:semiHidden/>
    <w:rsid w:val="00110A09"/>
    <w:rPr>
      <w:rFonts w:ascii="Arial" w:hAnsi="Arial"/>
    </w:rPr>
  </w:style>
  <w:style w:type="paragraph" w:customStyle="1" w:styleId="cletteredindent">
    <w:name w:val="cletteredindent"/>
    <w:basedOn w:val="Normal"/>
    <w:rsid w:val="00110A09"/>
    <w:pPr>
      <w:widowControl w:val="0"/>
      <w:spacing w:before="40" w:after="40" w:line="240" w:lineRule="atLeast"/>
      <w:ind w:left="1980" w:hanging="540"/>
    </w:pPr>
    <w:rPr>
      <w:sz w:val="21"/>
    </w:rPr>
  </w:style>
  <w:style w:type="paragraph" w:styleId="BlockText">
    <w:name w:val="Block Text"/>
    <w:basedOn w:val="Normal"/>
    <w:rsid w:val="00110A09"/>
    <w:pPr>
      <w:spacing w:after="120"/>
      <w:ind w:left="1440" w:right="1440"/>
    </w:pPr>
  </w:style>
  <w:style w:type="paragraph" w:styleId="BodyText">
    <w:name w:val="Body Text"/>
    <w:basedOn w:val="Normal"/>
    <w:link w:val="BodyTextChar"/>
    <w:rsid w:val="00110A09"/>
    <w:pPr>
      <w:spacing w:after="120"/>
    </w:pPr>
  </w:style>
  <w:style w:type="character" w:customStyle="1" w:styleId="BodyTextChar">
    <w:name w:val="Body Text Char"/>
    <w:link w:val="BodyText"/>
    <w:rsid w:val="00110A09"/>
    <w:rPr>
      <w:rFonts w:ascii="Arial" w:hAnsi="Arial"/>
    </w:rPr>
  </w:style>
  <w:style w:type="paragraph" w:styleId="BodyText2">
    <w:name w:val="Body Text 2"/>
    <w:basedOn w:val="Normal"/>
    <w:link w:val="BodyText2Char"/>
    <w:rsid w:val="00110A09"/>
    <w:pPr>
      <w:spacing w:after="120" w:line="480" w:lineRule="auto"/>
    </w:pPr>
  </w:style>
  <w:style w:type="character" w:customStyle="1" w:styleId="BodyText2Char">
    <w:name w:val="Body Text 2 Char"/>
    <w:link w:val="BodyText2"/>
    <w:rsid w:val="00110A09"/>
    <w:rPr>
      <w:rFonts w:ascii="Arial" w:hAnsi="Arial"/>
    </w:rPr>
  </w:style>
  <w:style w:type="paragraph" w:styleId="BodyText3">
    <w:name w:val="Body Text 3"/>
    <w:basedOn w:val="Normal"/>
    <w:link w:val="BodyText3Char"/>
    <w:rsid w:val="00110A09"/>
    <w:pPr>
      <w:spacing w:after="120"/>
    </w:pPr>
    <w:rPr>
      <w:sz w:val="16"/>
      <w:szCs w:val="16"/>
    </w:rPr>
  </w:style>
  <w:style w:type="character" w:customStyle="1" w:styleId="BodyText3Char">
    <w:name w:val="Body Text 3 Char"/>
    <w:link w:val="BodyText3"/>
    <w:rsid w:val="00110A09"/>
    <w:rPr>
      <w:rFonts w:ascii="Arial" w:hAnsi="Arial"/>
      <w:sz w:val="16"/>
      <w:szCs w:val="16"/>
    </w:rPr>
  </w:style>
  <w:style w:type="paragraph" w:styleId="BodyTextFirstIndent">
    <w:name w:val="Body Text First Indent"/>
    <w:basedOn w:val="BodyText"/>
    <w:link w:val="BodyTextFirstIndentChar"/>
    <w:rsid w:val="00110A09"/>
    <w:pPr>
      <w:ind w:firstLine="210"/>
    </w:pPr>
  </w:style>
  <w:style w:type="character" w:customStyle="1" w:styleId="BodyTextFirstIndentChar">
    <w:name w:val="Body Text First Indent Char"/>
    <w:basedOn w:val="BodyTextChar"/>
    <w:link w:val="BodyTextFirstIndent"/>
    <w:rsid w:val="00110A09"/>
    <w:rPr>
      <w:rFonts w:ascii="Arial" w:hAnsi="Arial"/>
    </w:rPr>
  </w:style>
  <w:style w:type="paragraph" w:styleId="BodyTextIndent">
    <w:name w:val="Body Text Indent"/>
    <w:basedOn w:val="Normal"/>
    <w:link w:val="BodyTextIndentChar"/>
    <w:rsid w:val="00110A09"/>
    <w:pPr>
      <w:spacing w:after="120"/>
      <w:ind w:left="360"/>
    </w:pPr>
  </w:style>
  <w:style w:type="character" w:customStyle="1" w:styleId="BodyTextIndentChar">
    <w:name w:val="Body Text Indent Char"/>
    <w:link w:val="BodyTextIndent"/>
    <w:rsid w:val="00110A09"/>
    <w:rPr>
      <w:rFonts w:ascii="Arial" w:hAnsi="Arial"/>
    </w:rPr>
  </w:style>
  <w:style w:type="paragraph" w:styleId="BodyTextFirstIndent2">
    <w:name w:val="Body Text First Indent 2"/>
    <w:basedOn w:val="BodyTextIndent"/>
    <w:link w:val="BodyTextFirstIndent2Char"/>
    <w:rsid w:val="00110A09"/>
    <w:pPr>
      <w:ind w:firstLine="210"/>
    </w:pPr>
  </w:style>
  <w:style w:type="character" w:customStyle="1" w:styleId="BodyTextFirstIndent2Char">
    <w:name w:val="Body Text First Indent 2 Char"/>
    <w:basedOn w:val="BodyTextIndentChar"/>
    <w:link w:val="BodyTextFirstIndent2"/>
    <w:rsid w:val="00110A09"/>
    <w:rPr>
      <w:rFonts w:ascii="Arial" w:hAnsi="Arial"/>
    </w:rPr>
  </w:style>
  <w:style w:type="paragraph" w:styleId="BodyTextIndent2">
    <w:name w:val="Body Text Indent 2"/>
    <w:basedOn w:val="Normal"/>
    <w:link w:val="BodyTextIndent2Char"/>
    <w:rsid w:val="00110A09"/>
    <w:pPr>
      <w:spacing w:after="120" w:line="480" w:lineRule="auto"/>
      <w:ind w:left="360"/>
    </w:pPr>
  </w:style>
  <w:style w:type="character" w:customStyle="1" w:styleId="BodyTextIndent2Char">
    <w:name w:val="Body Text Indent 2 Char"/>
    <w:link w:val="BodyTextIndent2"/>
    <w:rsid w:val="00110A09"/>
    <w:rPr>
      <w:rFonts w:ascii="Arial" w:hAnsi="Arial"/>
    </w:rPr>
  </w:style>
  <w:style w:type="paragraph" w:styleId="BodyTextIndent3">
    <w:name w:val="Body Text Indent 3"/>
    <w:basedOn w:val="Normal"/>
    <w:link w:val="BodyTextIndent3Char"/>
    <w:rsid w:val="00110A09"/>
    <w:pPr>
      <w:spacing w:after="120"/>
      <w:ind w:left="360"/>
    </w:pPr>
    <w:rPr>
      <w:sz w:val="16"/>
      <w:szCs w:val="16"/>
    </w:rPr>
  </w:style>
  <w:style w:type="character" w:customStyle="1" w:styleId="BodyTextIndent3Char">
    <w:name w:val="Body Text Indent 3 Char"/>
    <w:link w:val="BodyTextIndent3"/>
    <w:rsid w:val="00110A09"/>
    <w:rPr>
      <w:rFonts w:ascii="Arial" w:hAnsi="Arial"/>
      <w:sz w:val="16"/>
      <w:szCs w:val="16"/>
    </w:rPr>
  </w:style>
  <w:style w:type="paragraph" w:customStyle="1" w:styleId="cAddress">
    <w:name w:val="cAddress"/>
    <w:basedOn w:val="ctext"/>
    <w:rsid w:val="00110A09"/>
    <w:pPr>
      <w:ind w:left="2160"/>
    </w:pPr>
  </w:style>
  <w:style w:type="paragraph" w:styleId="Caption">
    <w:name w:val="caption"/>
    <w:basedOn w:val="Normal"/>
    <w:next w:val="Normal"/>
    <w:qFormat/>
    <w:rsid w:val="00110A09"/>
    <w:rPr>
      <w:b/>
      <w:bCs/>
    </w:rPr>
  </w:style>
  <w:style w:type="paragraph" w:styleId="Closing">
    <w:name w:val="Closing"/>
    <w:basedOn w:val="Normal"/>
    <w:link w:val="ClosingChar"/>
    <w:rsid w:val="00110A09"/>
    <w:pPr>
      <w:ind w:left="4320"/>
    </w:pPr>
  </w:style>
  <w:style w:type="character" w:customStyle="1" w:styleId="ClosingChar">
    <w:name w:val="Closing Char"/>
    <w:link w:val="Closing"/>
    <w:rsid w:val="00110A09"/>
    <w:rPr>
      <w:rFonts w:ascii="Arial" w:hAnsi="Arial"/>
    </w:rPr>
  </w:style>
  <w:style w:type="paragraph" w:styleId="Date">
    <w:name w:val="Date"/>
    <w:basedOn w:val="Normal"/>
    <w:next w:val="Normal"/>
    <w:link w:val="DateChar"/>
    <w:rsid w:val="00110A09"/>
  </w:style>
  <w:style w:type="character" w:customStyle="1" w:styleId="DateChar">
    <w:name w:val="Date Char"/>
    <w:link w:val="Date"/>
    <w:rsid w:val="00110A09"/>
    <w:rPr>
      <w:rFonts w:ascii="Arial" w:hAnsi="Arial"/>
    </w:rPr>
  </w:style>
  <w:style w:type="paragraph" w:styleId="DocumentMap">
    <w:name w:val="Document Map"/>
    <w:basedOn w:val="Normal"/>
    <w:link w:val="DocumentMapChar"/>
    <w:rsid w:val="00110A09"/>
    <w:pPr>
      <w:shd w:val="clear" w:color="auto" w:fill="000080"/>
    </w:pPr>
    <w:rPr>
      <w:rFonts w:ascii="Tahoma" w:hAnsi="Tahoma" w:cs="Tahoma"/>
    </w:rPr>
  </w:style>
  <w:style w:type="character" w:customStyle="1" w:styleId="DocumentMapChar">
    <w:name w:val="Document Map Char"/>
    <w:link w:val="DocumentMap"/>
    <w:rsid w:val="00110A09"/>
    <w:rPr>
      <w:rFonts w:ascii="Tahoma" w:hAnsi="Tahoma" w:cs="Tahoma"/>
      <w:shd w:val="clear" w:color="auto" w:fill="000080"/>
    </w:rPr>
  </w:style>
  <w:style w:type="paragraph" w:styleId="E-mailSignature">
    <w:name w:val="E-mail Signature"/>
    <w:basedOn w:val="Normal"/>
    <w:link w:val="E-mailSignatureChar"/>
    <w:rsid w:val="00110A09"/>
  </w:style>
  <w:style w:type="character" w:customStyle="1" w:styleId="E-mailSignatureChar">
    <w:name w:val="E-mail Signature Char"/>
    <w:link w:val="E-mailSignature"/>
    <w:rsid w:val="00110A09"/>
    <w:rPr>
      <w:rFonts w:ascii="Arial" w:hAnsi="Arial"/>
    </w:rPr>
  </w:style>
  <w:style w:type="paragraph" w:styleId="EndnoteText">
    <w:name w:val="endnote text"/>
    <w:basedOn w:val="Normal"/>
    <w:link w:val="EndnoteTextChar"/>
    <w:rsid w:val="00110A09"/>
  </w:style>
  <w:style w:type="character" w:customStyle="1" w:styleId="EndnoteTextChar">
    <w:name w:val="Endnote Text Char"/>
    <w:link w:val="EndnoteText"/>
    <w:rsid w:val="00110A09"/>
    <w:rPr>
      <w:rFonts w:ascii="Arial" w:hAnsi="Arial"/>
    </w:rPr>
  </w:style>
  <w:style w:type="paragraph" w:styleId="EnvelopeAddress">
    <w:name w:val="envelope address"/>
    <w:basedOn w:val="Normal"/>
    <w:rsid w:val="00110A09"/>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110A09"/>
    <w:rPr>
      <w:rFonts w:cs="Arial"/>
    </w:rPr>
  </w:style>
  <w:style w:type="paragraph" w:customStyle="1" w:styleId="ExUpdates">
    <w:name w:val="ExUpdates"/>
    <w:basedOn w:val="Normal"/>
    <w:rsid w:val="00110A09"/>
    <w:pPr>
      <w:spacing w:before="60" w:after="60"/>
    </w:pPr>
    <w:rPr>
      <w:sz w:val="21"/>
    </w:rPr>
  </w:style>
  <w:style w:type="paragraph" w:styleId="FootnoteText">
    <w:name w:val="footnote text"/>
    <w:basedOn w:val="Normal"/>
    <w:link w:val="FootnoteTextChar"/>
    <w:rsid w:val="00110A09"/>
  </w:style>
  <w:style w:type="character" w:customStyle="1" w:styleId="FootnoteTextChar">
    <w:name w:val="Footnote Text Char"/>
    <w:link w:val="FootnoteText"/>
    <w:rsid w:val="00110A09"/>
    <w:rPr>
      <w:rFonts w:ascii="Arial" w:hAnsi="Arial"/>
    </w:rPr>
  </w:style>
  <w:style w:type="paragraph" w:styleId="HTMLAddress">
    <w:name w:val="HTML Address"/>
    <w:basedOn w:val="Normal"/>
    <w:link w:val="HTMLAddressChar"/>
    <w:rsid w:val="00110A09"/>
    <w:rPr>
      <w:i/>
      <w:iCs/>
    </w:rPr>
  </w:style>
  <w:style w:type="character" w:customStyle="1" w:styleId="HTMLAddressChar">
    <w:name w:val="HTML Address Char"/>
    <w:link w:val="HTMLAddress"/>
    <w:rsid w:val="00110A09"/>
    <w:rPr>
      <w:rFonts w:ascii="Arial" w:hAnsi="Arial"/>
      <w:i/>
      <w:iCs/>
    </w:rPr>
  </w:style>
  <w:style w:type="paragraph" w:styleId="HTMLPreformatted">
    <w:name w:val="HTML Preformatted"/>
    <w:basedOn w:val="Normal"/>
    <w:link w:val="HTMLPreformattedChar"/>
    <w:rsid w:val="00110A09"/>
    <w:rPr>
      <w:rFonts w:ascii="Courier New" w:hAnsi="Courier New" w:cs="Courier New"/>
    </w:rPr>
  </w:style>
  <w:style w:type="character" w:customStyle="1" w:styleId="HTMLPreformattedChar">
    <w:name w:val="HTML Preformatted Char"/>
    <w:link w:val="HTMLPreformatted"/>
    <w:rsid w:val="00110A09"/>
    <w:rPr>
      <w:rFonts w:ascii="Courier New" w:hAnsi="Courier New" w:cs="Courier New"/>
    </w:rPr>
  </w:style>
  <w:style w:type="paragraph" w:styleId="Index1">
    <w:name w:val="index 1"/>
    <w:basedOn w:val="Normal"/>
    <w:next w:val="Normal"/>
    <w:autoRedefine/>
    <w:rsid w:val="00110A09"/>
    <w:pPr>
      <w:ind w:left="200" w:hanging="200"/>
    </w:pPr>
  </w:style>
  <w:style w:type="paragraph" w:styleId="Index2">
    <w:name w:val="index 2"/>
    <w:basedOn w:val="Normal"/>
    <w:next w:val="Normal"/>
    <w:autoRedefine/>
    <w:rsid w:val="00110A09"/>
    <w:pPr>
      <w:ind w:left="400" w:hanging="200"/>
    </w:pPr>
  </w:style>
  <w:style w:type="paragraph" w:styleId="Index3">
    <w:name w:val="index 3"/>
    <w:basedOn w:val="Normal"/>
    <w:next w:val="Normal"/>
    <w:autoRedefine/>
    <w:rsid w:val="00110A09"/>
    <w:pPr>
      <w:ind w:left="600" w:hanging="200"/>
    </w:pPr>
  </w:style>
  <w:style w:type="paragraph" w:styleId="Index4">
    <w:name w:val="index 4"/>
    <w:basedOn w:val="Normal"/>
    <w:next w:val="Normal"/>
    <w:autoRedefine/>
    <w:rsid w:val="00110A09"/>
    <w:pPr>
      <w:ind w:left="800" w:hanging="200"/>
    </w:pPr>
  </w:style>
  <w:style w:type="paragraph" w:styleId="Index5">
    <w:name w:val="index 5"/>
    <w:basedOn w:val="Normal"/>
    <w:next w:val="Normal"/>
    <w:autoRedefine/>
    <w:rsid w:val="00110A09"/>
    <w:pPr>
      <w:ind w:left="1000" w:hanging="200"/>
    </w:pPr>
  </w:style>
  <w:style w:type="paragraph" w:styleId="Index6">
    <w:name w:val="index 6"/>
    <w:basedOn w:val="Normal"/>
    <w:next w:val="Normal"/>
    <w:autoRedefine/>
    <w:rsid w:val="00110A09"/>
    <w:pPr>
      <w:ind w:left="1200" w:hanging="200"/>
    </w:pPr>
  </w:style>
  <w:style w:type="paragraph" w:styleId="Index7">
    <w:name w:val="index 7"/>
    <w:basedOn w:val="Normal"/>
    <w:next w:val="Normal"/>
    <w:autoRedefine/>
    <w:rsid w:val="00110A09"/>
    <w:pPr>
      <w:ind w:left="1400" w:hanging="200"/>
    </w:pPr>
  </w:style>
  <w:style w:type="paragraph" w:styleId="Index8">
    <w:name w:val="index 8"/>
    <w:basedOn w:val="Normal"/>
    <w:next w:val="Normal"/>
    <w:autoRedefine/>
    <w:rsid w:val="00110A09"/>
    <w:pPr>
      <w:ind w:left="1600" w:hanging="200"/>
    </w:pPr>
  </w:style>
  <w:style w:type="paragraph" w:styleId="Index9">
    <w:name w:val="index 9"/>
    <w:basedOn w:val="Normal"/>
    <w:next w:val="Normal"/>
    <w:autoRedefine/>
    <w:rsid w:val="00110A09"/>
    <w:pPr>
      <w:ind w:left="1800" w:hanging="200"/>
    </w:pPr>
  </w:style>
  <w:style w:type="paragraph" w:styleId="IndexHeading">
    <w:name w:val="index heading"/>
    <w:basedOn w:val="Normal"/>
    <w:next w:val="Index1"/>
    <w:rsid w:val="00110A09"/>
    <w:rPr>
      <w:rFonts w:cs="Arial"/>
      <w:b/>
      <w:bCs/>
    </w:rPr>
  </w:style>
  <w:style w:type="paragraph" w:styleId="List">
    <w:name w:val="List"/>
    <w:basedOn w:val="Normal"/>
    <w:rsid w:val="00110A09"/>
    <w:pPr>
      <w:ind w:left="360" w:hanging="360"/>
    </w:pPr>
  </w:style>
  <w:style w:type="paragraph" w:styleId="List2">
    <w:name w:val="List 2"/>
    <w:basedOn w:val="Normal"/>
    <w:rsid w:val="00110A09"/>
    <w:pPr>
      <w:ind w:left="720" w:hanging="360"/>
    </w:pPr>
  </w:style>
  <w:style w:type="paragraph" w:styleId="List3">
    <w:name w:val="List 3"/>
    <w:basedOn w:val="Normal"/>
    <w:rsid w:val="00110A09"/>
    <w:pPr>
      <w:ind w:left="1080" w:hanging="360"/>
    </w:pPr>
  </w:style>
  <w:style w:type="paragraph" w:styleId="List4">
    <w:name w:val="List 4"/>
    <w:basedOn w:val="Normal"/>
    <w:rsid w:val="00110A09"/>
    <w:pPr>
      <w:ind w:left="1440" w:hanging="360"/>
    </w:pPr>
  </w:style>
  <w:style w:type="paragraph" w:styleId="List5">
    <w:name w:val="List 5"/>
    <w:basedOn w:val="Normal"/>
    <w:rsid w:val="00110A09"/>
    <w:pPr>
      <w:ind w:left="1800" w:hanging="360"/>
    </w:pPr>
  </w:style>
  <w:style w:type="paragraph" w:styleId="ListBullet">
    <w:name w:val="List Bullet"/>
    <w:basedOn w:val="Normal"/>
    <w:rsid w:val="00110A09"/>
    <w:pPr>
      <w:numPr>
        <w:numId w:val="31"/>
      </w:numPr>
    </w:pPr>
  </w:style>
  <w:style w:type="paragraph" w:styleId="ListBullet2">
    <w:name w:val="List Bullet 2"/>
    <w:basedOn w:val="Normal"/>
    <w:rsid w:val="00110A09"/>
    <w:pPr>
      <w:numPr>
        <w:numId w:val="32"/>
      </w:numPr>
    </w:pPr>
  </w:style>
  <w:style w:type="paragraph" w:styleId="ListBullet3">
    <w:name w:val="List Bullet 3"/>
    <w:basedOn w:val="Normal"/>
    <w:rsid w:val="00110A09"/>
    <w:pPr>
      <w:numPr>
        <w:numId w:val="33"/>
      </w:numPr>
    </w:pPr>
  </w:style>
  <w:style w:type="paragraph" w:styleId="ListBullet4">
    <w:name w:val="List Bullet 4"/>
    <w:basedOn w:val="Normal"/>
    <w:rsid w:val="00110A09"/>
    <w:pPr>
      <w:numPr>
        <w:numId w:val="34"/>
      </w:numPr>
    </w:pPr>
  </w:style>
  <w:style w:type="paragraph" w:styleId="ListBullet5">
    <w:name w:val="List Bullet 5"/>
    <w:basedOn w:val="Normal"/>
    <w:rsid w:val="00110A09"/>
    <w:pPr>
      <w:numPr>
        <w:numId w:val="35"/>
      </w:numPr>
    </w:pPr>
  </w:style>
  <w:style w:type="paragraph" w:styleId="ListContinue">
    <w:name w:val="List Continue"/>
    <w:basedOn w:val="Normal"/>
    <w:rsid w:val="00110A09"/>
    <w:pPr>
      <w:spacing w:after="120"/>
      <w:ind w:left="360"/>
    </w:pPr>
  </w:style>
  <w:style w:type="paragraph" w:styleId="ListContinue2">
    <w:name w:val="List Continue 2"/>
    <w:basedOn w:val="Normal"/>
    <w:rsid w:val="00110A09"/>
    <w:pPr>
      <w:spacing w:after="120"/>
      <w:ind w:left="720"/>
    </w:pPr>
  </w:style>
  <w:style w:type="paragraph" w:styleId="ListContinue3">
    <w:name w:val="List Continue 3"/>
    <w:basedOn w:val="Normal"/>
    <w:rsid w:val="00110A09"/>
    <w:pPr>
      <w:spacing w:after="120"/>
      <w:ind w:left="1080"/>
    </w:pPr>
  </w:style>
  <w:style w:type="paragraph" w:styleId="ListContinue4">
    <w:name w:val="List Continue 4"/>
    <w:basedOn w:val="Normal"/>
    <w:rsid w:val="00110A09"/>
    <w:pPr>
      <w:spacing w:after="120"/>
      <w:ind w:left="1440"/>
    </w:pPr>
  </w:style>
  <w:style w:type="paragraph" w:styleId="ListContinue5">
    <w:name w:val="List Continue 5"/>
    <w:basedOn w:val="Normal"/>
    <w:rsid w:val="00110A09"/>
    <w:pPr>
      <w:spacing w:after="120"/>
      <w:ind w:left="1800"/>
    </w:pPr>
  </w:style>
  <w:style w:type="paragraph" w:styleId="ListNumber">
    <w:name w:val="List Number"/>
    <w:basedOn w:val="Normal"/>
    <w:rsid w:val="00110A09"/>
    <w:pPr>
      <w:numPr>
        <w:numId w:val="36"/>
      </w:numPr>
    </w:pPr>
  </w:style>
  <w:style w:type="paragraph" w:styleId="ListNumber2">
    <w:name w:val="List Number 2"/>
    <w:basedOn w:val="Normal"/>
    <w:rsid w:val="00110A09"/>
    <w:pPr>
      <w:numPr>
        <w:numId w:val="37"/>
      </w:numPr>
    </w:pPr>
  </w:style>
  <w:style w:type="paragraph" w:styleId="ListNumber3">
    <w:name w:val="List Number 3"/>
    <w:basedOn w:val="Normal"/>
    <w:rsid w:val="00110A09"/>
    <w:pPr>
      <w:numPr>
        <w:numId w:val="38"/>
      </w:numPr>
    </w:pPr>
  </w:style>
  <w:style w:type="paragraph" w:styleId="ListNumber4">
    <w:name w:val="List Number 4"/>
    <w:basedOn w:val="Normal"/>
    <w:rsid w:val="00110A09"/>
    <w:pPr>
      <w:numPr>
        <w:numId w:val="39"/>
      </w:numPr>
    </w:pPr>
  </w:style>
  <w:style w:type="paragraph" w:styleId="ListNumber5">
    <w:name w:val="List Number 5"/>
    <w:basedOn w:val="Normal"/>
    <w:rsid w:val="00110A09"/>
    <w:pPr>
      <w:numPr>
        <w:numId w:val="40"/>
      </w:numPr>
    </w:pPr>
  </w:style>
  <w:style w:type="paragraph" w:styleId="MacroText">
    <w:name w:val="macro"/>
    <w:link w:val="MacroTextChar"/>
    <w:rsid w:val="00110A0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110A09"/>
    <w:rPr>
      <w:rFonts w:ascii="Courier New" w:hAnsi="Courier New" w:cs="Courier New"/>
    </w:rPr>
  </w:style>
  <w:style w:type="paragraph" w:styleId="MessageHeader">
    <w:name w:val="Message Header"/>
    <w:basedOn w:val="Normal"/>
    <w:link w:val="MessageHeaderChar"/>
    <w:rsid w:val="00110A09"/>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link w:val="MessageHeader"/>
    <w:rsid w:val="00110A09"/>
    <w:rPr>
      <w:rFonts w:ascii="Arial" w:hAnsi="Arial" w:cs="Arial"/>
      <w:sz w:val="24"/>
      <w:szCs w:val="24"/>
      <w:shd w:val="pct20" w:color="auto" w:fill="auto"/>
    </w:rPr>
  </w:style>
  <w:style w:type="paragraph" w:styleId="NormalWeb">
    <w:name w:val="Normal (Web)"/>
    <w:basedOn w:val="Normal"/>
    <w:rsid w:val="00110A09"/>
    <w:rPr>
      <w:rFonts w:ascii="Times New Roman" w:hAnsi="Times New Roman"/>
      <w:sz w:val="24"/>
      <w:szCs w:val="24"/>
    </w:rPr>
  </w:style>
  <w:style w:type="paragraph" w:styleId="NormalIndent">
    <w:name w:val="Normal Indent"/>
    <w:basedOn w:val="Normal"/>
    <w:rsid w:val="00110A09"/>
    <w:pPr>
      <w:ind w:left="720"/>
    </w:pPr>
  </w:style>
  <w:style w:type="paragraph" w:styleId="NoteHeading">
    <w:name w:val="Note Heading"/>
    <w:basedOn w:val="Normal"/>
    <w:next w:val="Normal"/>
    <w:link w:val="NoteHeadingChar"/>
    <w:rsid w:val="00110A09"/>
  </w:style>
  <w:style w:type="character" w:customStyle="1" w:styleId="NoteHeadingChar">
    <w:name w:val="Note Heading Char"/>
    <w:link w:val="NoteHeading"/>
    <w:rsid w:val="00110A09"/>
    <w:rPr>
      <w:rFonts w:ascii="Arial" w:hAnsi="Arial"/>
    </w:rPr>
  </w:style>
  <w:style w:type="paragraph" w:styleId="PlainText">
    <w:name w:val="Plain Text"/>
    <w:basedOn w:val="Normal"/>
    <w:link w:val="PlainTextChar"/>
    <w:rsid w:val="00110A09"/>
    <w:rPr>
      <w:rFonts w:ascii="Courier New" w:hAnsi="Courier New" w:cs="Courier New"/>
    </w:rPr>
  </w:style>
  <w:style w:type="character" w:customStyle="1" w:styleId="PlainTextChar">
    <w:name w:val="Plain Text Char"/>
    <w:link w:val="PlainText"/>
    <w:rsid w:val="00110A09"/>
    <w:rPr>
      <w:rFonts w:ascii="Courier New" w:hAnsi="Courier New" w:cs="Courier New"/>
    </w:rPr>
  </w:style>
  <w:style w:type="paragraph" w:styleId="Salutation">
    <w:name w:val="Salutation"/>
    <w:basedOn w:val="Normal"/>
    <w:next w:val="Normal"/>
    <w:link w:val="SalutationChar"/>
    <w:rsid w:val="00110A09"/>
  </w:style>
  <w:style w:type="character" w:customStyle="1" w:styleId="SalutationChar">
    <w:name w:val="Salutation Char"/>
    <w:link w:val="Salutation"/>
    <w:rsid w:val="00110A09"/>
    <w:rPr>
      <w:rFonts w:ascii="Arial" w:hAnsi="Arial"/>
    </w:rPr>
  </w:style>
  <w:style w:type="paragraph" w:styleId="Signature">
    <w:name w:val="Signature"/>
    <w:basedOn w:val="Normal"/>
    <w:link w:val="SignatureChar"/>
    <w:rsid w:val="00110A09"/>
    <w:pPr>
      <w:ind w:left="4320"/>
    </w:pPr>
  </w:style>
  <w:style w:type="character" w:customStyle="1" w:styleId="SignatureChar">
    <w:name w:val="Signature Char"/>
    <w:link w:val="Signature"/>
    <w:rsid w:val="00110A09"/>
    <w:rPr>
      <w:rFonts w:ascii="Arial" w:hAnsi="Arial"/>
    </w:rPr>
  </w:style>
  <w:style w:type="paragraph" w:styleId="Subtitle">
    <w:name w:val="Subtitle"/>
    <w:basedOn w:val="Normal"/>
    <w:link w:val="SubtitleChar"/>
    <w:qFormat/>
    <w:rsid w:val="00110A09"/>
    <w:pPr>
      <w:spacing w:after="60"/>
      <w:jc w:val="center"/>
      <w:outlineLvl w:val="1"/>
    </w:pPr>
    <w:rPr>
      <w:rFonts w:cs="Arial"/>
      <w:sz w:val="24"/>
      <w:szCs w:val="24"/>
    </w:rPr>
  </w:style>
  <w:style w:type="character" w:customStyle="1" w:styleId="SubtitleChar">
    <w:name w:val="Subtitle Char"/>
    <w:link w:val="Subtitle"/>
    <w:rsid w:val="00110A09"/>
    <w:rPr>
      <w:rFonts w:ascii="Arial" w:hAnsi="Arial" w:cs="Arial"/>
      <w:sz w:val="24"/>
      <w:szCs w:val="24"/>
    </w:rPr>
  </w:style>
  <w:style w:type="paragraph" w:styleId="TableofAuthorities">
    <w:name w:val="table of authorities"/>
    <w:basedOn w:val="Normal"/>
    <w:next w:val="Normal"/>
    <w:rsid w:val="00110A09"/>
    <w:pPr>
      <w:ind w:left="200" w:hanging="200"/>
    </w:pPr>
  </w:style>
  <w:style w:type="paragraph" w:styleId="TableofFigures">
    <w:name w:val="table of figures"/>
    <w:basedOn w:val="Normal"/>
    <w:next w:val="Normal"/>
    <w:rsid w:val="00110A09"/>
  </w:style>
  <w:style w:type="paragraph" w:styleId="Title">
    <w:name w:val="Title"/>
    <w:basedOn w:val="Normal"/>
    <w:link w:val="TitleChar"/>
    <w:qFormat/>
    <w:rsid w:val="00110A09"/>
    <w:pPr>
      <w:spacing w:before="240" w:after="60"/>
      <w:jc w:val="center"/>
      <w:outlineLvl w:val="0"/>
    </w:pPr>
    <w:rPr>
      <w:rFonts w:cs="Arial"/>
      <w:b/>
      <w:bCs/>
      <w:kern w:val="28"/>
      <w:sz w:val="32"/>
      <w:szCs w:val="32"/>
    </w:rPr>
  </w:style>
  <w:style w:type="character" w:customStyle="1" w:styleId="TitleChar">
    <w:name w:val="Title Char"/>
    <w:link w:val="Title"/>
    <w:rsid w:val="00110A09"/>
    <w:rPr>
      <w:rFonts w:ascii="Arial" w:hAnsi="Arial" w:cs="Arial"/>
      <w:b/>
      <w:bCs/>
      <w:kern w:val="28"/>
      <w:sz w:val="32"/>
      <w:szCs w:val="32"/>
    </w:rPr>
  </w:style>
  <w:style w:type="paragraph" w:styleId="TOAHeading">
    <w:name w:val="toa heading"/>
    <w:basedOn w:val="Normal"/>
    <w:next w:val="Normal"/>
    <w:rsid w:val="00110A09"/>
    <w:pPr>
      <w:spacing w:before="120"/>
    </w:pPr>
    <w:rPr>
      <w:rFonts w:cs="Arial"/>
      <w:b/>
      <w:bCs/>
      <w:sz w:val="24"/>
      <w:szCs w:val="24"/>
    </w:rPr>
  </w:style>
  <w:style w:type="paragraph" w:customStyle="1" w:styleId="cctableheading">
    <w:name w:val="cctableheading"/>
    <w:basedOn w:val="ctableheading"/>
    <w:link w:val="cctableheadingChar"/>
    <w:qFormat/>
    <w:rsid w:val="00110A09"/>
    <w:rPr>
      <w:sz w:val="20"/>
      <w:lang w:val="x-none" w:eastAsia="x-none"/>
    </w:rPr>
  </w:style>
  <w:style w:type="character" w:customStyle="1" w:styleId="cctableheadingChar">
    <w:name w:val="cctableheading Char"/>
    <w:link w:val="cctableheading"/>
    <w:rsid w:val="00110A09"/>
    <w:rPr>
      <w:rFonts w:ascii="Arial" w:hAnsi="Arial"/>
      <w:b/>
      <w:bCs/>
      <w:color w:val="000000"/>
      <w:lang w:val="x-none" w:eastAsia="x-none"/>
    </w:rPr>
  </w:style>
  <w:style w:type="paragraph" w:customStyle="1" w:styleId="ccTableText">
    <w:name w:val="ccTableText"/>
    <w:basedOn w:val="cTableText"/>
    <w:link w:val="ccTableTextChar"/>
    <w:qFormat/>
    <w:rsid w:val="00110A09"/>
    <w:rPr>
      <w:sz w:val="20"/>
      <w:lang w:val="x-none" w:eastAsia="x-none"/>
    </w:rPr>
  </w:style>
  <w:style w:type="character" w:customStyle="1" w:styleId="ccTableTextChar">
    <w:name w:val="ccTableText Char"/>
    <w:link w:val="ccTableText"/>
    <w:rsid w:val="00110A09"/>
    <w:rPr>
      <w:rFonts w:ascii="Arial" w:hAnsi="Arial"/>
      <w:lang w:val="x-none" w:eastAsia="x-none"/>
    </w:rPr>
  </w:style>
  <w:style w:type="paragraph" w:customStyle="1" w:styleId="ccTableTextCodeWithNote">
    <w:name w:val="ccTableTextCodeWithNote"/>
    <w:basedOn w:val="ccTableText"/>
    <w:link w:val="ccTableTextCodeWithNoteChar"/>
    <w:qFormat/>
    <w:rsid w:val="00110A09"/>
    <w:pPr>
      <w:keepNext/>
    </w:pPr>
  </w:style>
  <w:style w:type="character" w:customStyle="1" w:styleId="ccTableTextCodeWithNoteChar">
    <w:name w:val="ccTableTextCodeWithNote Char"/>
    <w:link w:val="ccTableTextCodeWithNote"/>
    <w:rsid w:val="00110A09"/>
    <w:rPr>
      <w:rFonts w:ascii="Arial" w:hAnsi="Arial"/>
      <w:lang w:val="x-none" w:eastAsia="x-none"/>
    </w:rPr>
  </w:style>
  <w:style w:type="paragraph" w:customStyle="1" w:styleId="ccTableTextNote">
    <w:name w:val="ccTableTextNote"/>
    <w:basedOn w:val="Note"/>
    <w:link w:val="ccTableTextNoteChar"/>
    <w:qFormat/>
    <w:rsid w:val="00110A09"/>
    <w:pPr>
      <w:ind w:left="806" w:hanging="806"/>
    </w:pPr>
    <w:rPr>
      <w:b w:val="0"/>
      <w:lang w:val="x-none" w:eastAsia="x-none"/>
    </w:rPr>
  </w:style>
  <w:style w:type="character" w:customStyle="1" w:styleId="ccTableTextNoteChar">
    <w:name w:val="ccTableTextNote Char"/>
    <w:link w:val="ccTableTextNote"/>
    <w:rsid w:val="00110A09"/>
    <w:rPr>
      <w:rFonts w:ascii="Arial" w:eastAsia="MS Mincho" w:hAnsi="Arial"/>
      <w:bCs/>
      <w:sz w:val="21"/>
      <w:lang w:val="x-none" w:eastAsia="x-none"/>
    </w:rPr>
  </w:style>
  <w:style w:type="character" w:customStyle="1" w:styleId="ctextChar">
    <w:name w:val="ctext Char"/>
    <w:link w:val="ctext"/>
    <w:locked/>
    <w:rsid w:val="004F3717"/>
    <w:rPr>
      <w:rFonts w:ascii="Arial" w:hAnsi="Arial"/>
      <w:sz w:val="21"/>
    </w:rPr>
  </w:style>
  <w:style w:type="character" w:customStyle="1" w:styleId="CLETTEREDChar">
    <w:name w:val="CLETTERED Char"/>
    <w:link w:val="CLETTERED"/>
    <w:locked/>
    <w:rsid w:val="0030476D"/>
    <w:rPr>
      <w:rFonts w:ascii="Arial" w:eastAsia="MS Mincho" w:hAnsi="Arial"/>
      <w:sz w:val="21"/>
    </w:rPr>
  </w:style>
  <w:style w:type="character" w:customStyle="1" w:styleId="chead2Char">
    <w:name w:val="chead2 Char"/>
    <w:link w:val="chead2"/>
    <w:rsid w:val="000A5CD9"/>
    <w:rPr>
      <w:rFonts w:ascii="Arial" w:hAnsi="Arial"/>
      <w:b/>
      <w:color w:val="1D73D6"/>
    </w:rPr>
  </w:style>
  <w:style w:type="character" w:customStyle="1" w:styleId="cDate2Char">
    <w:name w:val="cDate2 Char"/>
    <w:link w:val="cDate2"/>
    <w:rsid w:val="000A5CD9"/>
    <w:rPr>
      <w:rFonts w:ascii="Arial" w:hAnsi="Arial"/>
      <w:b/>
      <w:color w:val="1D73D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577458">
      <w:bodyDiv w:val="1"/>
      <w:marLeft w:val="0"/>
      <w:marRight w:val="0"/>
      <w:marTop w:val="0"/>
      <w:marBottom w:val="0"/>
      <w:divBdr>
        <w:top w:val="none" w:sz="0" w:space="0" w:color="auto"/>
        <w:left w:val="none" w:sz="0" w:space="0" w:color="auto"/>
        <w:bottom w:val="none" w:sz="0" w:space="0" w:color="auto"/>
        <w:right w:val="none" w:sz="0" w:space="0" w:color="auto"/>
      </w:divBdr>
    </w:div>
    <w:div w:id="1216625669">
      <w:bodyDiv w:val="1"/>
      <w:marLeft w:val="0"/>
      <w:marRight w:val="0"/>
      <w:marTop w:val="0"/>
      <w:marBottom w:val="0"/>
      <w:divBdr>
        <w:top w:val="none" w:sz="0" w:space="0" w:color="auto"/>
        <w:left w:val="none" w:sz="0" w:space="0" w:color="auto"/>
        <w:bottom w:val="none" w:sz="0" w:space="0" w:color="auto"/>
        <w:right w:val="none" w:sz="0" w:space="0" w:color="auto"/>
      </w:divBdr>
    </w:div>
    <w:div w:id="1487934330">
      <w:bodyDiv w:val="1"/>
      <w:marLeft w:val="0"/>
      <w:marRight w:val="0"/>
      <w:marTop w:val="0"/>
      <w:marBottom w:val="0"/>
      <w:divBdr>
        <w:top w:val="none" w:sz="0" w:space="0" w:color="auto"/>
        <w:left w:val="none" w:sz="0" w:space="0" w:color="auto"/>
        <w:bottom w:val="none" w:sz="0" w:space="0" w:color="auto"/>
        <w:right w:val="none" w:sz="0" w:space="0" w:color="auto"/>
      </w:divBdr>
    </w:div>
    <w:div w:id="1494636776">
      <w:bodyDiv w:val="1"/>
      <w:marLeft w:val="0"/>
      <w:marRight w:val="0"/>
      <w:marTop w:val="0"/>
      <w:marBottom w:val="0"/>
      <w:divBdr>
        <w:top w:val="none" w:sz="0" w:space="0" w:color="auto"/>
        <w:left w:val="none" w:sz="0" w:space="0" w:color="auto"/>
        <w:bottom w:val="none" w:sz="0" w:space="0" w:color="auto"/>
        <w:right w:val="none" w:sz="0" w:space="0" w:color="auto"/>
      </w:divBdr>
    </w:div>
    <w:div w:id="1576554368">
      <w:bodyDiv w:val="1"/>
      <w:marLeft w:val="0"/>
      <w:marRight w:val="0"/>
      <w:marTop w:val="0"/>
      <w:marBottom w:val="0"/>
      <w:divBdr>
        <w:top w:val="none" w:sz="0" w:space="0" w:color="auto"/>
        <w:left w:val="none" w:sz="0" w:space="0" w:color="auto"/>
        <w:bottom w:val="none" w:sz="0" w:space="0" w:color="auto"/>
        <w:right w:val="none" w:sz="0" w:space="0" w:color="auto"/>
      </w:divBdr>
    </w:div>
    <w:div w:id="1617911648">
      <w:bodyDiv w:val="1"/>
      <w:marLeft w:val="0"/>
      <w:marRight w:val="0"/>
      <w:marTop w:val="0"/>
      <w:marBottom w:val="0"/>
      <w:divBdr>
        <w:top w:val="none" w:sz="0" w:space="0" w:color="auto"/>
        <w:left w:val="none" w:sz="0" w:space="0" w:color="auto"/>
        <w:bottom w:val="none" w:sz="0" w:space="0" w:color="auto"/>
        <w:right w:val="none" w:sz="0" w:space="0" w:color="auto"/>
      </w:divBdr>
    </w:div>
    <w:div w:id="1943952850">
      <w:bodyDiv w:val="1"/>
      <w:marLeft w:val="0"/>
      <w:marRight w:val="0"/>
      <w:marTop w:val="0"/>
      <w:marBottom w:val="0"/>
      <w:divBdr>
        <w:top w:val="none" w:sz="0" w:space="0" w:color="auto"/>
        <w:left w:val="none" w:sz="0" w:space="0" w:color="auto"/>
        <w:bottom w:val="none" w:sz="0" w:space="0" w:color="auto"/>
        <w:right w:val="none" w:sz="0" w:space="0" w:color="auto"/>
      </w:divBdr>
    </w:div>
    <w:div w:id="209173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umanservices.arkansas.gov/wp-content/uploads/AFMCretroPA.docx" TargetMode="External"/><Relationship Id="rId18" Type="http://schemas.openxmlformats.org/officeDocument/2006/relationships/hyperlink" Target="https://humanservices.arkansas.gov/wp-content/uploads/HP-AR-004.pdf" TargetMode="External"/><Relationship Id="rId26" Type="http://schemas.openxmlformats.org/officeDocument/2006/relationships/hyperlink" Target="https://humanservices.arkansas.gov/wp-content/uploads/HP-CI-003.docx" TargetMode="External"/><Relationship Id="rId39" Type="http://schemas.openxmlformats.org/officeDocument/2006/relationships/hyperlink" Target="https://humanservices.arkansas.gov/wp-content/uploads/PROFESSIONAL_RA.docx" TargetMode="External"/><Relationship Id="rId21" Type="http://schemas.openxmlformats.org/officeDocument/2006/relationships/hyperlink" Target="https://humanservices.arkansas.gov/wp-content/uploads/PAC.docx" TargetMode="External"/><Relationship Id="rId34" Type="http://schemas.openxmlformats.org/officeDocument/2006/relationships/hyperlink" Target="https://humanservices.arkansas.gov/wp-content/uploads/autodeposit.pdf" TargetMode="External"/><Relationship Id="rId42" Type="http://schemas.openxmlformats.org/officeDocument/2006/relationships/hyperlink" Target="https://humanservices.arkansas.gov/wp-content/uploads/PHARMACY_RA_DESCRIPTION.docx" TargetMode="External"/><Relationship Id="rId47" Type="http://schemas.openxmlformats.org/officeDocument/2006/relationships/hyperlink" Target="https://humanservices.arkansas.gov/wp-content/uploads/SampleCMS-1500.pdf" TargetMode="External"/><Relationship Id="rId50" Type="http://schemas.openxmlformats.org/officeDocument/2006/relationships/hyperlink" Target="https://humanservices.arkansas.gov/wp-content/uploads/DMS-600.pdf" TargetMode="External"/><Relationship Id="rId55"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humanservices.arkansas.gov/wp-content/uploads/PAC.docx" TargetMode="External"/><Relationship Id="rId29" Type="http://schemas.openxmlformats.org/officeDocument/2006/relationships/hyperlink" Target="https://humanservices.arkansas.gov/wp-content/uploads/FiscalAgentSuppliedForms.docx" TargetMode="External"/><Relationship Id="rId11" Type="http://schemas.openxmlformats.org/officeDocument/2006/relationships/hyperlink" Target="https://portal.mmis.arkansas.gov/armedicaid/provider/Home/tabid/135/Default.aspx" TargetMode="External"/><Relationship Id="rId24" Type="http://schemas.openxmlformats.org/officeDocument/2006/relationships/hyperlink" Target="https://humanservices.arkansas.gov/wp-content/uploads/HP-CI-003.docx" TargetMode="External"/><Relationship Id="rId32" Type="http://schemas.openxmlformats.org/officeDocument/2006/relationships/hyperlink" Target="https://humanservices.arkansas.gov/wp-content/uploads/SampleCMS-1450.docx" TargetMode="External"/><Relationship Id="rId37" Type="http://schemas.openxmlformats.org/officeDocument/2006/relationships/hyperlink" Target="https://humanservices.arkansas.gov/wp-content/uploads/INSTITUTIONAL_RA.docx" TargetMode="External"/><Relationship Id="rId40" Type="http://schemas.openxmlformats.org/officeDocument/2006/relationships/hyperlink" Target="https://humanservices.arkansas.gov/wp-content/uploads/DENTAL_RA_DESCRIPTION.docx" TargetMode="External"/><Relationship Id="rId45" Type="http://schemas.openxmlformats.org/officeDocument/2006/relationships/hyperlink" Target="https://humanservices.arkansas.gov/wp-content/uploads/CheckRefund.pdf" TargetMode="External"/><Relationship Id="rId53" Type="http://schemas.openxmlformats.org/officeDocument/2006/relationships/hyperlink" Target="https://humanservices.arkansas.gov/wp-content/uploads/PAC.docx" TargetMode="Externa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yperlink" Target="https://humanservices.arkansas.gov/wp-content/uploads/DMSPharmUR.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umanservices.arkansas.gov/wp-content/uploads/BeaconHealthOptions.docx" TargetMode="External"/><Relationship Id="rId22" Type="http://schemas.openxmlformats.org/officeDocument/2006/relationships/hyperlink" Target="https://humanservices.arkansas.gov/wp-content/uploads/PAC.docx" TargetMode="External"/><Relationship Id="rId27" Type="http://schemas.openxmlformats.org/officeDocument/2006/relationships/hyperlink" Target="https://humanservices.arkansas.gov/wp-content/uploads/HP-CI-003.docx" TargetMode="External"/><Relationship Id="rId30" Type="http://schemas.openxmlformats.org/officeDocument/2006/relationships/hyperlink" Target="https://humanservices.arkansas.gov/wp-content/uploads/PAC.docx" TargetMode="External"/><Relationship Id="rId35" Type="http://schemas.openxmlformats.org/officeDocument/2006/relationships/hyperlink" Target="https://humanservices.arkansas.gov/wp-content/uploads/PAC.docx" TargetMode="External"/><Relationship Id="rId43" Type="http://schemas.openxmlformats.org/officeDocument/2006/relationships/hyperlink" Target="https://humanservices.arkansas.gov/wp-content/uploads/PROFESSIONAL_RA_DESCRIPTION.docx" TargetMode="External"/><Relationship Id="rId48" Type="http://schemas.openxmlformats.org/officeDocument/2006/relationships/hyperlink" Target="https://humanservices.arkansas.gov/wp-content/uploads/SampleCMS-1450.docx" TargetMode="External"/><Relationship Id="rId56"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humanservices.arkansas.gov/wp-content/uploads/PAC.docx" TargetMode="External"/><Relationship Id="rId3" Type="http://schemas.openxmlformats.org/officeDocument/2006/relationships/customXml" Target="../customXml/item3.xml"/><Relationship Id="rId12" Type="http://schemas.openxmlformats.org/officeDocument/2006/relationships/hyperlink" Target="https://humanservices.arkansas.gov/wp-content/uploads/PAC.docx" TargetMode="External"/><Relationship Id="rId17" Type="http://schemas.openxmlformats.org/officeDocument/2006/relationships/hyperlink" Target="https://humanservices.arkansas.gov/wp-content/uploads/PAC.docx" TargetMode="External"/><Relationship Id="rId25" Type="http://schemas.openxmlformats.org/officeDocument/2006/relationships/hyperlink" Target="https://humanservices.arkansas.gov/wp-content/uploads/HP-AR-004.pdf" TargetMode="External"/><Relationship Id="rId33" Type="http://schemas.openxmlformats.org/officeDocument/2006/relationships/hyperlink" Target="https://humanservices.arkansas.gov/wp-content/uploads/USGovPrinting.docx" TargetMode="External"/><Relationship Id="rId38" Type="http://schemas.openxmlformats.org/officeDocument/2006/relationships/hyperlink" Target="https://humanservices.arkansas.gov/wp-content/uploads/PHARMACY_RA.docx" TargetMode="External"/><Relationship Id="rId46" Type="http://schemas.openxmlformats.org/officeDocument/2006/relationships/hyperlink" Target="https://portal.mmis.arkansas.gov/armedicaid/provider/Home/tabid/135/Default.aspx" TargetMode="External"/><Relationship Id="rId20" Type="http://schemas.openxmlformats.org/officeDocument/2006/relationships/hyperlink" Target="https://humanservices.arkansas.gov/wp-content/uploads/DMS-802.docx" TargetMode="External"/><Relationship Id="rId41" Type="http://schemas.openxmlformats.org/officeDocument/2006/relationships/hyperlink" Target="https://humanservices.arkansas.gov/wp-content/uploads/INSTITUTIONAL_RA_DESCRIPTION.docx" TargetMode="External"/><Relationship Id="rId54" Type="http://schemas.openxmlformats.org/officeDocument/2006/relationships/hyperlink" Target="https://humanservices.arkansas.gov/wp-content/uploads/DMSTPL.docx"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humanservices.arkansas.gov/wp-content/uploads/PAC.docx" TargetMode="External"/><Relationship Id="rId23" Type="http://schemas.openxmlformats.org/officeDocument/2006/relationships/hyperlink" Target="https://humanservices.arkansas.gov/wp-content/uploads/PAC.docx" TargetMode="External"/><Relationship Id="rId28" Type="http://schemas.openxmlformats.org/officeDocument/2006/relationships/hyperlink" Target="https://humanservices.arkansas.gov/wp-content/uploads/HP-MFR-001.docx" TargetMode="External"/><Relationship Id="rId36" Type="http://schemas.openxmlformats.org/officeDocument/2006/relationships/hyperlink" Target="https://humanservices.arkansas.gov/wp-content/uploads/DENTAL_RA.docx" TargetMode="External"/><Relationship Id="rId49" Type="http://schemas.openxmlformats.org/officeDocument/2006/relationships/hyperlink" Target="https://humanservices.arkansas.gov/wp-content/uploads/Claims.docx" TargetMode="External"/><Relationship Id="rId57" Type="http://schemas.openxmlformats.org/officeDocument/2006/relationships/fontTable" Target="fontTable.xml"/><Relationship Id="rId10" Type="http://schemas.openxmlformats.org/officeDocument/2006/relationships/hyperlink" Target="https://humanservices.arkansas.gov/divisions-shared-services/medical-services/helpful-information-for-providers/provider-faqs/" TargetMode="External"/><Relationship Id="rId31" Type="http://schemas.openxmlformats.org/officeDocument/2006/relationships/hyperlink" Target="https://humanservices.arkansas.gov/wp-content/uploads/SampleCMS-1500.pdf" TargetMode="External"/><Relationship Id="rId44" Type="http://schemas.openxmlformats.org/officeDocument/2006/relationships/hyperlink" Target="https://humanservices.arkansas.gov/wp-content/uploads/HP-AR-004.pdf" TargetMode="External"/><Relationship Id="rId52" Type="http://schemas.openxmlformats.org/officeDocument/2006/relationships/hyperlink" Target="https://humanservices.arkansas.gov/wp-content/uploads/HP-AR-0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16BE4E-A63E-4E98-9A7C-0B1017EDEAA2}">
  <ds:schemaRefs>
    <ds:schemaRef ds:uri="http://purl.org/dc/dcmitype/"/>
    <ds:schemaRef ds:uri="http://schemas.microsoft.com/office/infopath/2007/PartnerControls"/>
    <ds:schemaRef ds:uri="459a5397-efc8-4db4-9665-6751e9557ed9"/>
    <ds:schemaRef ds:uri="http://schemas.microsoft.com/office/2006/documentManagement/types"/>
    <ds:schemaRef ds:uri="http://purl.org/dc/terms/"/>
    <ds:schemaRef ds:uri="http://schemas.openxmlformats.org/package/2006/metadata/core-properties"/>
    <ds:schemaRef ds:uri="8e69ce0d-1efe-43da-bb4e-b658dcfa5055"/>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CBB16B6C-FFC8-4F3A-89B6-8A0C2D02CA2E}">
  <ds:schemaRefs>
    <ds:schemaRef ds:uri="http://schemas.microsoft.com/sharepoint/v3/contenttype/forms"/>
  </ds:schemaRefs>
</ds:datastoreItem>
</file>

<file path=customXml/itemProps3.xml><?xml version="1.0" encoding="utf-8"?>
<ds:datastoreItem xmlns:ds="http://schemas.openxmlformats.org/officeDocument/2006/customXml" ds:itemID="{E6DF5D03-E0F2-4C4E-B800-36DAC2BB4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20</Pages>
  <Words>9816</Words>
  <Characters>55955</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Section III All Provider Manuals</vt:lpstr>
    </vt:vector>
  </TitlesOfParts>
  <LinksUpToDate>false</LinksUpToDate>
  <CharactersWithSpaces>65640</CharactersWithSpaces>
  <SharedDoc>false</SharedDoc>
  <HyperlinkBase/>
  <HLinks>
    <vt:vector size="696" baseType="variant">
      <vt:variant>
        <vt:i4>131074</vt:i4>
      </vt:variant>
      <vt:variant>
        <vt:i4>348</vt:i4>
      </vt:variant>
      <vt:variant>
        <vt:i4>0</vt:i4>
      </vt:variant>
      <vt:variant>
        <vt:i4>5</vt:i4>
      </vt:variant>
      <vt:variant>
        <vt:lpwstr>https://humanservices.arkansas.gov/wp-content/uploads/DMSTPL.doc</vt:lpwstr>
      </vt:variant>
      <vt:variant>
        <vt:lpwstr/>
      </vt:variant>
      <vt:variant>
        <vt:i4>5242963</vt:i4>
      </vt:variant>
      <vt:variant>
        <vt:i4>345</vt:i4>
      </vt:variant>
      <vt:variant>
        <vt:i4>0</vt:i4>
      </vt:variant>
      <vt:variant>
        <vt:i4>5</vt:i4>
      </vt:variant>
      <vt:variant>
        <vt:lpwstr>https://humanservices.arkansas.gov/wp-content/uploads/PAC.doc</vt:lpwstr>
      </vt:variant>
      <vt:variant>
        <vt:lpwstr/>
      </vt:variant>
      <vt:variant>
        <vt:i4>3539047</vt:i4>
      </vt:variant>
      <vt:variant>
        <vt:i4>342</vt:i4>
      </vt:variant>
      <vt:variant>
        <vt:i4>0</vt:i4>
      </vt:variant>
      <vt:variant>
        <vt:i4>5</vt:i4>
      </vt:variant>
      <vt:variant>
        <vt:lpwstr>https://humanservices.arkansas.gov/wp-content/uploads/HP-AR-004.pdf</vt:lpwstr>
      </vt:variant>
      <vt:variant>
        <vt:lpwstr/>
      </vt:variant>
      <vt:variant>
        <vt:i4>5242963</vt:i4>
      </vt:variant>
      <vt:variant>
        <vt:i4>339</vt:i4>
      </vt:variant>
      <vt:variant>
        <vt:i4>0</vt:i4>
      </vt:variant>
      <vt:variant>
        <vt:i4>5</vt:i4>
      </vt:variant>
      <vt:variant>
        <vt:lpwstr>https://humanservices.arkansas.gov/wp-content/uploads/PAC.doc</vt:lpwstr>
      </vt:variant>
      <vt:variant>
        <vt:lpwstr/>
      </vt:variant>
      <vt:variant>
        <vt:i4>4849733</vt:i4>
      </vt:variant>
      <vt:variant>
        <vt:i4>336</vt:i4>
      </vt:variant>
      <vt:variant>
        <vt:i4>0</vt:i4>
      </vt:variant>
      <vt:variant>
        <vt:i4>5</vt:i4>
      </vt:variant>
      <vt:variant>
        <vt:lpwstr>https://humanservices.arkansas.gov/wp-content/uploads/DMS-600.pdf</vt:lpwstr>
      </vt:variant>
      <vt:variant>
        <vt:lpwstr/>
      </vt:variant>
      <vt:variant>
        <vt:i4>65546</vt:i4>
      </vt:variant>
      <vt:variant>
        <vt:i4>333</vt:i4>
      </vt:variant>
      <vt:variant>
        <vt:i4>0</vt:i4>
      </vt:variant>
      <vt:variant>
        <vt:i4>5</vt:i4>
      </vt:variant>
      <vt:variant>
        <vt:lpwstr>https://humanservices.arkansas.gov/wp-content/uploads/Claims.doc</vt:lpwstr>
      </vt:variant>
      <vt:variant>
        <vt:lpwstr/>
      </vt:variant>
      <vt:variant>
        <vt:i4>4653059</vt:i4>
      </vt:variant>
      <vt:variant>
        <vt:i4>330</vt:i4>
      </vt:variant>
      <vt:variant>
        <vt:i4>0</vt:i4>
      </vt:variant>
      <vt:variant>
        <vt:i4>5</vt:i4>
      </vt:variant>
      <vt:variant>
        <vt:lpwstr>https://humanservices.arkansas.gov/wp-content/uploads/SampleCMS-1450.doc</vt:lpwstr>
      </vt:variant>
      <vt:variant>
        <vt:lpwstr/>
      </vt:variant>
      <vt:variant>
        <vt:i4>5701645</vt:i4>
      </vt:variant>
      <vt:variant>
        <vt:i4>327</vt:i4>
      </vt:variant>
      <vt:variant>
        <vt:i4>0</vt:i4>
      </vt:variant>
      <vt:variant>
        <vt:i4>5</vt:i4>
      </vt:variant>
      <vt:variant>
        <vt:lpwstr>https://humanservices.arkansas.gov/wp-content/uploads/SampleCMS-1500.pdf</vt:lpwstr>
      </vt:variant>
      <vt:variant>
        <vt:lpwstr/>
      </vt:variant>
      <vt:variant>
        <vt:i4>5046353</vt:i4>
      </vt:variant>
      <vt:variant>
        <vt:i4>324</vt:i4>
      </vt:variant>
      <vt:variant>
        <vt:i4>0</vt:i4>
      </vt:variant>
      <vt:variant>
        <vt:i4>5</vt:i4>
      </vt:variant>
      <vt:variant>
        <vt:lpwstr>https://portal.mmis.arkansas.gov/armedicaid/provider/Home/tabid/135/Default.aspx</vt:lpwstr>
      </vt:variant>
      <vt:variant>
        <vt:lpwstr/>
      </vt:variant>
      <vt:variant>
        <vt:i4>4915277</vt:i4>
      </vt:variant>
      <vt:variant>
        <vt:i4>321</vt:i4>
      </vt:variant>
      <vt:variant>
        <vt:i4>0</vt:i4>
      </vt:variant>
      <vt:variant>
        <vt:i4>5</vt:i4>
      </vt:variant>
      <vt:variant>
        <vt:lpwstr>https://humanservices.arkansas.gov/wp-content/uploads/CheckRefund.pdf</vt:lpwstr>
      </vt:variant>
      <vt:variant>
        <vt:lpwstr/>
      </vt:variant>
      <vt:variant>
        <vt:i4>3539047</vt:i4>
      </vt:variant>
      <vt:variant>
        <vt:i4>318</vt:i4>
      </vt:variant>
      <vt:variant>
        <vt:i4>0</vt:i4>
      </vt:variant>
      <vt:variant>
        <vt:i4>5</vt:i4>
      </vt:variant>
      <vt:variant>
        <vt:lpwstr>https://humanservices.arkansas.gov/wp-content/uploads/HP-AR-004.pdf</vt:lpwstr>
      </vt:variant>
      <vt:variant>
        <vt:lpwstr/>
      </vt:variant>
      <vt:variant>
        <vt:i4>6553707</vt:i4>
      </vt:variant>
      <vt:variant>
        <vt:i4>315</vt:i4>
      </vt:variant>
      <vt:variant>
        <vt:i4>0</vt:i4>
      </vt:variant>
      <vt:variant>
        <vt:i4>5</vt:i4>
      </vt:variant>
      <vt:variant>
        <vt:lpwstr>https://humanservices.arkansas.gov/wp-content/uploads/PROFESSIONAL_RA_DESCRIPTION.doc</vt:lpwstr>
      </vt:variant>
      <vt:variant>
        <vt:lpwstr/>
      </vt:variant>
      <vt:variant>
        <vt:i4>6946931</vt:i4>
      </vt:variant>
      <vt:variant>
        <vt:i4>312</vt:i4>
      </vt:variant>
      <vt:variant>
        <vt:i4>0</vt:i4>
      </vt:variant>
      <vt:variant>
        <vt:i4>5</vt:i4>
      </vt:variant>
      <vt:variant>
        <vt:lpwstr>https://humanservices.arkansas.gov/wp-content/uploads/PHARMACY_RA_DESCRIPTION.doc</vt:lpwstr>
      </vt:variant>
      <vt:variant>
        <vt:lpwstr/>
      </vt:variant>
      <vt:variant>
        <vt:i4>5177425</vt:i4>
      </vt:variant>
      <vt:variant>
        <vt:i4>309</vt:i4>
      </vt:variant>
      <vt:variant>
        <vt:i4>0</vt:i4>
      </vt:variant>
      <vt:variant>
        <vt:i4>5</vt:i4>
      </vt:variant>
      <vt:variant>
        <vt:lpwstr>https://humanservices.arkansas.gov/wp-content/uploads/INSTITUTIONAL_RA_DESCRIPTION.doc</vt:lpwstr>
      </vt:variant>
      <vt:variant>
        <vt:lpwstr/>
      </vt:variant>
      <vt:variant>
        <vt:i4>1376263</vt:i4>
      </vt:variant>
      <vt:variant>
        <vt:i4>306</vt:i4>
      </vt:variant>
      <vt:variant>
        <vt:i4>0</vt:i4>
      </vt:variant>
      <vt:variant>
        <vt:i4>5</vt:i4>
      </vt:variant>
      <vt:variant>
        <vt:lpwstr>https://humanservices.arkansas.gov/wp-content/uploads/DENTAL_RA_DESCRIPTION.doc</vt:lpwstr>
      </vt:variant>
      <vt:variant>
        <vt:lpwstr/>
      </vt:variant>
      <vt:variant>
        <vt:i4>5177465</vt:i4>
      </vt:variant>
      <vt:variant>
        <vt:i4>303</vt:i4>
      </vt:variant>
      <vt:variant>
        <vt:i4>0</vt:i4>
      </vt:variant>
      <vt:variant>
        <vt:i4>5</vt:i4>
      </vt:variant>
      <vt:variant>
        <vt:lpwstr>https://humanservices.arkansas.gov/wp-content/uploads/PROFESSIONAL_RA.doc</vt:lpwstr>
      </vt:variant>
      <vt:variant>
        <vt:lpwstr/>
      </vt:variant>
      <vt:variant>
        <vt:i4>4259937</vt:i4>
      </vt:variant>
      <vt:variant>
        <vt:i4>300</vt:i4>
      </vt:variant>
      <vt:variant>
        <vt:i4>0</vt:i4>
      </vt:variant>
      <vt:variant>
        <vt:i4>5</vt:i4>
      </vt:variant>
      <vt:variant>
        <vt:lpwstr>https://humanservices.arkansas.gov/wp-content/uploads/PHARMACY_RA.doc</vt:lpwstr>
      </vt:variant>
      <vt:variant>
        <vt:lpwstr/>
      </vt:variant>
      <vt:variant>
        <vt:i4>6094970</vt:i4>
      </vt:variant>
      <vt:variant>
        <vt:i4>297</vt:i4>
      </vt:variant>
      <vt:variant>
        <vt:i4>0</vt:i4>
      </vt:variant>
      <vt:variant>
        <vt:i4>5</vt:i4>
      </vt:variant>
      <vt:variant>
        <vt:lpwstr>https://humanservices.arkansas.gov/wp-content/uploads/INSTITUTIONAL_RA.doc</vt:lpwstr>
      </vt:variant>
      <vt:variant>
        <vt:lpwstr/>
      </vt:variant>
      <vt:variant>
        <vt:i4>4063253</vt:i4>
      </vt:variant>
      <vt:variant>
        <vt:i4>294</vt:i4>
      </vt:variant>
      <vt:variant>
        <vt:i4>0</vt:i4>
      </vt:variant>
      <vt:variant>
        <vt:i4>5</vt:i4>
      </vt:variant>
      <vt:variant>
        <vt:lpwstr>https://humanservices.arkansas.gov/wp-content/uploads/DENTAL_RA.doc</vt:lpwstr>
      </vt:variant>
      <vt:variant>
        <vt:lpwstr/>
      </vt:variant>
      <vt:variant>
        <vt:i4>5242963</vt:i4>
      </vt:variant>
      <vt:variant>
        <vt:i4>291</vt:i4>
      </vt:variant>
      <vt:variant>
        <vt:i4>0</vt:i4>
      </vt:variant>
      <vt:variant>
        <vt:i4>5</vt:i4>
      </vt:variant>
      <vt:variant>
        <vt:lpwstr>https://humanservices.arkansas.gov/wp-content/uploads/PAC.doc</vt:lpwstr>
      </vt:variant>
      <vt:variant>
        <vt:lpwstr/>
      </vt:variant>
      <vt:variant>
        <vt:i4>4390994</vt:i4>
      </vt:variant>
      <vt:variant>
        <vt:i4>288</vt:i4>
      </vt:variant>
      <vt:variant>
        <vt:i4>0</vt:i4>
      </vt:variant>
      <vt:variant>
        <vt:i4>5</vt:i4>
      </vt:variant>
      <vt:variant>
        <vt:lpwstr>https://humanservices.arkansas.gov/wp-content/uploads/autodeposit.pdf</vt:lpwstr>
      </vt:variant>
      <vt:variant>
        <vt:lpwstr/>
      </vt:variant>
      <vt:variant>
        <vt:i4>3014710</vt:i4>
      </vt:variant>
      <vt:variant>
        <vt:i4>285</vt:i4>
      </vt:variant>
      <vt:variant>
        <vt:i4>0</vt:i4>
      </vt:variant>
      <vt:variant>
        <vt:i4>5</vt:i4>
      </vt:variant>
      <vt:variant>
        <vt:lpwstr>https://humanservices.arkansas.gov/wp-content/uploads/USGovPrinting.doc</vt:lpwstr>
      </vt:variant>
      <vt:variant>
        <vt:lpwstr/>
      </vt:variant>
      <vt:variant>
        <vt:i4>4653059</vt:i4>
      </vt:variant>
      <vt:variant>
        <vt:i4>282</vt:i4>
      </vt:variant>
      <vt:variant>
        <vt:i4>0</vt:i4>
      </vt:variant>
      <vt:variant>
        <vt:i4>5</vt:i4>
      </vt:variant>
      <vt:variant>
        <vt:lpwstr>https://humanservices.arkansas.gov/wp-content/uploads/SampleCMS-1450.doc</vt:lpwstr>
      </vt:variant>
      <vt:variant>
        <vt:lpwstr/>
      </vt:variant>
      <vt:variant>
        <vt:i4>5701645</vt:i4>
      </vt:variant>
      <vt:variant>
        <vt:i4>279</vt:i4>
      </vt:variant>
      <vt:variant>
        <vt:i4>0</vt:i4>
      </vt:variant>
      <vt:variant>
        <vt:i4>5</vt:i4>
      </vt:variant>
      <vt:variant>
        <vt:lpwstr>https://humanservices.arkansas.gov/wp-content/uploads/SampleCMS-1500.pdf</vt:lpwstr>
      </vt:variant>
      <vt:variant>
        <vt:lpwstr/>
      </vt:variant>
      <vt:variant>
        <vt:i4>5242963</vt:i4>
      </vt:variant>
      <vt:variant>
        <vt:i4>276</vt:i4>
      </vt:variant>
      <vt:variant>
        <vt:i4>0</vt:i4>
      </vt:variant>
      <vt:variant>
        <vt:i4>5</vt:i4>
      </vt:variant>
      <vt:variant>
        <vt:lpwstr>https://humanservices.arkansas.gov/wp-content/uploads/PAC.doc</vt:lpwstr>
      </vt:variant>
      <vt:variant>
        <vt:lpwstr/>
      </vt:variant>
      <vt:variant>
        <vt:i4>7667819</vt:i4>
      </vt:variant>
      <vt:variant>
        <vt:i4>273</vt:i4>
      </vt:variant>
      <vt:variant>
        <vt:i4>0</vt:i4>
      </vt:variant>
      <vt:variant>
        <vt:i4>5</vt:i4>
      </vt:variant>
      <vt:variant>
        <vt:lpwstr>https://humanservices.arkansas.gov/wp-content/uploads/FiscalAgentSuppliedForms.doc</vt:lpwstr>
      </vt:variant>
      <vt:variant>
        <vt:lpwstr/>
      </vt:variant>
      <vt:variant>
        <vt:i4>1638491</vt:i4>
      </vt:variant>
      <vt:variant>
        <vt:i4>270</vt:i4>
      </vt:variant>
      <vt:variant>
        <vt:i4>0</vt:i4>
      </vt:variant>
      <vt:variant>
        <vt:i4>5</vt:i4>
      </vt:variant>
      <vt:variant>
        <vt:lpwstr>https://humanservices.arkansas.gov/wp-content/uploads/HP-MFR-001.doc</vt:lpwstr>
      </vt:variant>
      <vt:variant>
        <vt:lpwstr/>
      </vt:variant>
      <vt:variant>
        <vt:i4>4128879</vt:i4>
      </vt:variant>
      <vt:variant>
        <vt:i4>267</vt:i4>
      </vt:variant>
      <vt:variant>
        <vt:i4>0</vt:i4>
      </vt:variant>
      <vt:variant>
        <vt:i4>5</vt:i4>
      </vt:variant>
      <vt:variant>
        <vt:lpwstr>https://humanservices.arkansas.gov/wp-content/uploads/HP-CI-003.doc</vt:lpwstr>
      </vt:variant>
      <vt:variant>
        <vt:lpwstr/>
      </vt:variant>
      <vt:variant>
        <vt:i4>4128879</vt:i4>
      </vt:variant>
      <vt:variant>
        <vt:i4>264</vt:i4>
      </vt:variant>
      <vt:variant>
        <vt:i4>0</vt:i4>
      </vt:variant>
      <vt:variant>
        <vt:i4>5</vt:i4>
      </vt:variant>
      <vt:variant>
        <vt:lpwstr>https://humanservices.arkansas.gov/wp-content/uploads/HP-CI-003.doc</vt:lpwstr>
      </vt:variant>
      <vt:variant>
        <vt:lpwstr/>
      </vt:variant>
      <vt:variant>
        <vt:i4>3539047</vt:i4>
      </vt:variant>
      <vt:variant>
        <vt:i4>261</vt:i4>
      </vt:variant>
      <vt:variant>
        <vt:i4>0</vt:i4>
      </vt:variant>
      <vt:variant>
        <vt:i4>5</vt:i4>
      </vt:variant>
      <vt:variant>
        <vt:lpwstr>https://humanservices.arkansas.gov/wp-content/uploads/HP-AR-004.pdf</vt:lpwstr>
      </vt:variant>
      <vt:variant>
        <vt:lpwstr/>
      </vt:variant>
      <vt:variant>
        <vt:i4>4128879</vt:i4>
      </vt:variant>
      <vt:variant>
        <vt:i4>258</vt:i4>
      </vt:variant>
      <vt:variant>
        <vt:i4>0</vt:i4>
      </vt:variant>
      <vt:variant>
        <vt:i4>5</vt:i4>
      </vt:variant>
      <vt:variant>
        <vt:lpwstr>https://humanservices.arkansas.gov/wp-content/uploads/HP-CI-003.doc</vt:lpwstr>
      </vt:variant>
      <vt:variant>
        <vt:lpwstr/>
      </vt:variant>
      <vt:variant>
        <vt:i4>5242963</vt:i4>
      </vt:variant>
      <vt:variant>
        <vt:i4>255</vt:i4>
      </vt:variant>
      <vt:variant>
        <vt:i4>0</vt:i4>
      </vt:variant>
      <vt:variant>
        <vt:i4>5</vt:i4>
      </vt:variant>
      <vt:variant>
        <vt:lpwstr>https://humanservices.arkansas.gov/wp-content/uploads/PAC.doc</vt:lpwstr>
      </vt:variant>
      <vt:variant>
        <vt:lpwstr/>
      </vt:variant>
      <vt:variant>
        <vt:i4>5242963</vt:i4>
      </vt:variant>
      <vt:variant>
        <vt:i4>252</vt:i4>
      </vt:variant>
      <vt:variant>
        <vt:i4>0</vt:i4>
      </vt:variant>
      <vt:variant>
        <vt:i4>5</vt:i4>
      </vt:variant>
      <vt:variant>
        <vt:lpwstr>https://humanservices.arkansas.gov/wp-content/uploads/PAC.doc</vt:lpwstr>
      </vt:variant>
      <vt:variant>
        <vt:lpwstr/>
      </vt:variant>
      <vt:variant>
        <vt:i4>5242963</vt:i4>
      </vt:variant>
      <vt:variant>
        <vt:i4>249</vt:i4>
      </vt:variant>
      <vt:variant>
        <vt:i4>0</vt:i4>
      </vt:variant>
      <vt:variant>
        <vt:i4>5</vt:i4>
      </vt:variant>
      <vt:variant>
        <vt:lpwstr>https://humanservices.arkansas.gov/wp-content/uploads/PAC.doc</vt:lpwstr>
      </vt:variant>
      <vt:variant>
        <vt:lpwstr/>
      </vt:variant>
      <vt:variant>
        <vt:i4>4259933</vt:i4>
      </vt:variant>
      <vt:variant>
        <vt:i4>246</vt:i4>
      </vt:variant>
      <vt:variant>
        <vt:i4>0</vt:i4>
      </vt:variant>
      <vt:variant>
        <vt:i4>5</vt:i4>
      </vt:variant>
      <vt:variant>
        <vt:lpwstr>https://humanservices.arkansas.gov/wp-content/uploads/DMS-802.doc</vt:lpwstr>
      </vt:variant>
      <vt:variant>
        <vt:lpwstr/>
      </vt:variant>
      <vt:variant>
        <vt:i4>1310749</vt:i4>
      </vt:variant>
      <vt:variant>
        <vt:i4>243</vt:i4>
      </vt:variant>
      <vt:variant>
        <vt:i4>0</vt:i4>
      </vt:variant>
      <vt:variant>
        <vt:i4>5</vt:i4>
      </vt:variant>
      <vt:variant>
        <vt:lpwstr>https://humanservices.arkansas.gov/wp-content/uploads/DMSPharmUR.doc</vt:lpwstr>
      </vt:variant>
      <vt:variant>
        <vt:lpwstr/>
      </vt:variant>
      <vt:variant>
        <vt:i4>3539047</vt:i4>
      </vt:variant>
      <vt:variant>
        <vt:i4>240</vt:i4>
      </vt:variant>
      <vt:variant>
        <vt:i4>0</vt:i4>
      </vt:variant>
      <vt:variant>
        <vt:i4>5</vt:i4>
      </vt:variant>
      <vt:variant>
        <vt:lpwstr>https://humanservices.arkansas.gov/wp-content/uploads/HP-AR-004.pdf</vt:lpwstr>
      </vt:variant>
      <vt:variant>
        <vt:lpwstr/>
      </vt:variant>
      <vt:variant>
        <vt:i4>5242963</vt:i4>
      </vt:variant>
      <vt:variant>
        <vt:i4>237</vt:i4>
      </vt:variant>
      <vt:variant>
        <vt:i4>0</vt:i4>
      </vt:variant>
      <vt:variant>
        <vt:i4>5</vt:i4>
      </vt:variant>
      <vt:variant>
        <vt:lpwstr>https://humanservices.arkansas.gov/wp-content/uploads/PAC.doc</vt:lpwstr>
      </vt:variant>
      <vt:variant>
        <vt:lpwstr/>
      </vt:variant>
      <vt:variant>
        <vt:i4>5242963</vt:i4>
      </vt:variant>
      <vt:variant>
        <vt:i4>233</vt:i4>
      </vt:variant>
      <vt:variant>
        <vt:i4>0</vt:i4>
      </vt:variant>
      <vt:variant>
        <vt:i4>5</vt:i4>
      </vt:variant>
      <vt:variant>
        <vt:lpwstr>https://humanservices.arkansas.gov/wp-content/uploads/PAC.doc</vt:lpwstr>
      </vt:variant>
      <vt:variant>
        <vt:lpwstr/>
      </vt:variant>
      <vt:variant>
        <vt:i4>262211</vt:i4>
      </vt:variant>
      <vt:variant>
        <vt:i4>231</vt:i4>
      </vt:variant>
      <vt:variant>
        <vt:i4>0</vt:i4>
      </vt:variant>
      <vt:variant>
        <vt:i4>5</vt:i4>
      </vt:variant>
      <vt:variant>
        <vt:lpwstr>../../../../AMPRCD/linkscontacts/PAC.pdf</vt:lpwstr>
      </vt:variant>
      <vt:variant>
        <vt:lpwstr/>
      </vt:variant>
      <vt:variant>
        <vt:i4>5242963</vt:i4>
      </vt:variant>
      <vt:variant>
        <vt:i4>228</vt:i4>
      </vt:variant>
      <vt:variant>
        <vt:i4>0</vt:i4>
      </vt:variant>
      <vt:variant>
        <vt:i4>5</vt:i4>
      </vt:variant>
      <vt:variant>
        <vt:lpwstr>https://humanservices.arkansas.gov/wp-content/uploads/PAC.doc</vt:lpwstr>
      </vt:variant>
      <vt:variant>
        <vt:lpwstr/>
      </vt:variant>
      <vt:variant>
        <vt:i4>5177430</vt:i4>
      </vt:variant>
      <vt:variant>
        <vt:i4>225</vt:i4>
      </vt:variant>
      <vt:variant>
        <vt:i4>0</vt:i4>
      </vt:variant>
      <vt:variant>
        <vt:i4>5</vt:i4>
      </vt:variant>
      <vt:variant>
        <vt:lpwstr>https://humanservices.arkansas.gov/wp-content/uploads/BeaconHealthOptions.doc</vt:lpwstr>
      </vt:variant>
      <vt:variant>
        <vt:lpwstr/>
      </vt:variant>
      <vt:variant>
        <vt:i4>5439556</vt:i4>
      </vt:variant>
      <vt:variant>
        <vt:i4>222</vt:i4>
      </vt:variant>
      <vt:variant>
        <vt:i4>0</vt:i4>
      </vt:variant>
      <vt:variant>
        <vt:i4>5</vt:i4>
      </vt:variant>
      <vt:variant>
        <vt:lpwstr>https://humanservices.arkansas.gov/wp-content/uploads/AFMCretroPA.doc</vt:lpwstr>
      </vt:variant>
      <vt:variant>
        <vt:lpwstr/>
      </vt:variant>
      <vt:variant>
        <vt:i4>5242963</vt:i4>
      </vt:variant>
      <vt:variant>
        <vt:i4>219</vt:i4>
      </vt:variant>
      <vt:variant>
        <vt:i4>0</vt:i4>
      </vt:variant>
      <vt:variant>
        <vt:i4>5</vt:i4>
      </vt:variant>
      <vt:variant>
        <vt:lpwstr>https://humanservices.arkansas.gov/wp-content/uploads/PAC.doc</vt:lpwstr>
      </vt:variant>
      <vt:variant>
        <vt:lpwstr/>
      </vt:variant>
      <vt:variant>
        <vt:i4>5046353</vt:i4>
      </vt:variant>
      <vt:variant>
        <vt:i4>216</vt:i4>
      </vt:variant>
      <vt:variant>
        <vt:i4>0</vt:i4>
      </vt:variant>
      <vt:variant>
        <vt:i4>5</vt:i4>
      </vt:variant>
      <vt:variant>
        <vt:lpwstr>https://portal.mmis.arkansas.gov/armedicaid/provider/Home/tabid/135/Default.aspx</vt:lpwstr>
      </vt:variant>
      <vt:variant>
        <vt:lpwstr/>
      </vt:variant>
      <vt:variant>
        <vt:i4>6684731</vt:i4>
      </vt:variant>
      <vt:variant>
        <vt:i4>213</vt:i4>
      </vt:variant>
      <vt:variant>
        <vt:i4>0</vt:i4>
      </vt:variant>
      <vt:variant>
        <vt:i4>5</vt:i4>
      </vt:variant>
      <vt:variant>
        <vt:lpwstr>https://humanservices.arkansas.gov/divisions-shared-services/medical-services/helpful-information-for-providers/provider-faqs/</vt:lpwstr>
      </vt:variant>
      <vt:variant>
        <vt:lpwstr/>
      </vt:variant>
      <vt:variant>
        <vt:i4>1245239</vt:i4>
      </vt:variant>
      <vt:variant>
        <vt:i4>209</vt:i4>
      </vt:variant>
      <vt:variant>
        <vt:i4>0</vt:i4>
      </vt:variant>
      <vt:variant>
        <vt:i4>5</vt:i4>
      </vt:variant>
      <vt:variant>
        <vt:lpwstr/>
      </vt:variant>
      <vt:variant>
        <vt:lpwstr>_Toc175319292</vt:lpwstr>
      </vt:variant>
      <vt:variant>
        <vt:i4>1245239</vt:i4>
      </vt:variant>
      <vt:variant>
        <vt:i4>206</vt:i4>
      </vt:variant>
      <vt:variant>
        <vt:i4>0</vt:i4>
      </vt:variant>
      <vt:variant>
        <vt:i4>5</vt:i4>
      </vt:variant>
      <vt:variant>
        <vt:lpwstr/>
      </vt:variant>
      <vt:variant>
        <vt:lpwstr>_Toc175319291</vt:lpwstr>
      </vt:variant>
      <vt:variant>
        <vt:i4>1245239</vt:i4>
      </vt:variant>
      <vt:variant>
        <vt:i4>203</vt:i4>
      </vt:variant>
      <vt:variant>
        <vt:i4>0</vt:i4>
      </vt:variant>
      <vt:variant>
        <vt:i4>5</vt:i4>
      </vt:variant>
      <vt:variant>
        <vt:lpwstr/>
      </vt:variant>
      <vt:variant>
        <vt:lpwstr>_Toc175319290</vt:lpwstr>
      </vt:variant>
      <vt:variant>
        <vt:i4>1179703</vt:i4>
      </vt:variant>
      <vt:variant>
        <vt:i4>200</vt:i4>
      </vt:variant>
      <vt:variant>
        <vt:i4>0</vt:i4>
      </vt:variant>
      <vt:variant>
        <vt:i4>5</vt:i4>
      </vt:variant>
      <vt:variant>
        <vt:lpwstr/>
      </vt:variant>
      <vt:variant>
        <vt:lpwstr>_Toc175319289</vt:lpwstr>
      </vt:variant>
      <vt:variant>
        <vt:i4>1179703</vt:i4>
      </vt:variant>
      <vt:variant>
        <vt:i4>197</vt:i4>
      </vt:variant>
      <vt:variant>
        <vt:i4>0</vt:i4>
      </vt:variant>
      <vt:variant>
        <vt:i4>5</vt:i4>
      </vt:variant>
      <vt:variant>
        <vt:lpwstr/>
      </vt:variant>
      <vt:variant>
        <vt:lpwstr>_Toc175319288</vt:lpwstr>
      </vt:variant>
      <vt:variant>
        <vt:i4>1179703</vt:i4>
      </vt:variant>
      <vt:variant>
        <vt:i4>194</vt:i4>
      </vt:variant>
      <vt:variant>
        <vt:i4>0</vt:i4>
      </vt:variant>
      <vt:variant>
        <vt:i4>5</vt:i4>
      </vt:variant>
      <vt:variant>
        <vt:lpwstr/>
      </vt:variant>
      <vt:variant>
        <vt:lpwstr>_Toc175319287</vt:lpwstr>
      </vt:variant>
      <vt:variant>
        <vt:i4>1179703</vt:i4>
      </vt:variant>
      <vt:variant>
        <vt:i4>191</vt:i4>
      </vt:variant>
      <vt:variant>
        <vt:i4>0</vt:i4>
      </vt:variant>
      <vt:variant>
        <vt:i4>5</vt:i4>
      </vt:variant>
      <vt:variant>
        <vt:lpwstr/>
      </vt:variant>
      <vt:variant>
        <vt:lpwstr>_Toc175319286</vt:lpwstr>
      </vt:variant>
      <vt:variant>
        <vt:i4>1179703</vt:i4>
      </vt:variant>
      <vt:variant>
        <vt:i4>188</vt:i4>
      </vt:variant>
      <vt:variant>
        <vt:i4>0</vt:i4>
      </vt:variant>
      <vt:variant>
        <vt:i4>5</vt:i4>
      </vt:variant>
      <vt:variant>
        <vt:lpwstr/>
      </vt:variant>
      <vt:variant>
        <vt:lpwstr>_Toc175319285</vt:lpwstr>
      </vt:variant>
      <vt:variant>
        <vt:i4>1179703</vt:i4>
      </vt:variant>
      <vt:variant>
        <vt:i4>185</vt:i4>
      </vt:variant>
      <vt:variant>
        <vt:i4>0</vt:i4>
      </vt:variant>
      <vt:variant>
        <vt:i4>5</vt:i4>
      </vt:variant>
      <vt:variant>
        <vt:lpwstr/>
      </vt:variant>
      <vt:variant>
        <vt:lpwstr>_Toc175319284</vt:lpwstr>
      </vt:variant>
      <vt:variant>
        <vt:i4>1179703</vt:i4>
      </vt:variant>
      <vt:variant>
        <vt:i4>182</vt:i4>
      </vt:variant>
      <vt:variant>
        <vt:i4>0</vt:i4>
      </vt:variant>
      <vt:variant>
        <vt:i4>5</vt:i4>
      </vt:variant>
      <vt:variant>
        <vt:lpwstr/>
      </vt:variant>
      <vt:variant>
        <vt:lpwstr>_Toc175319283</vt:lpwstr>
      </vt:variant>
      <vt:variant>
        <vt:i4>1179703</vt:i4>
      </vt:variant>
      <vt:variant>
        <vt:i4>179</vt:i4>
      </vt:variant>
      <vt:variant>
        <vt:i4>0</vt:i4>
      </vt:variant>
      <vt:variant>
        <vt:i4>5</vt:i4>
      </vt:variant>
      <vt:variant>
        <vt:lpwstr/>
      </vt:variant>
      <vt:variant>
        <vt:lpwstr>_Toc175319282</vt:lpwstr>
      </vt:variant>
      <vt:variant>
        <vt:i4>1179703</vt:i4>
      </vt:variant>
      <vt:variant>
        <vt:i4>176</vt:i4>
      </vt:variant>
      <vt:variant>
        <vt:i4>0</vt:i4>
      </vt:variant>
      <vt:variant>
        <vt:i4>5</vt:i4>
      </vt:variant>
      <vt:variant>
        <vt:lpwstr/>
      </vt:variant>
      <vt:variant>
        <vt:lpwstr>_Toc175319281</vt:lpwstr>
      </vt:variant>
      <vt:variant>
        <vt:i4>1179703</vt:i4>
      </vt:variant>
      <vt:variant>
        <vt:i4>173</vt:i4>
      </vt:variant>
      <vt:variant>
        <vt:i4>0</vt:i4>
      </vt:variant>
      <vt:variant>
        <vt:i4>5</vt:i4>
      </vt:variant>
      <vt:variant>
        <vt:lpwstr/>
      </vt:variant>
      <vt:variant>
        <vt:lpwstr>_Toc175319280</vt:lpwstr>
      </vt:variant>
      <vt:variant>
        <vt:i4>1900599</vt:i4>
      </vt:variant>
      <vt:variant>
        <vt:i4>170</vt:i4>
      </vt:variant>
      <vt:variant>
        <vt:i4>0</vt:i4>
      </vt:variant>
      <vt:variant>
        <vt:i4>5</vt:i4>
      </vt:variant>
      <vt:variant>
        <vt:lpwstr/>
      </vt:variant>
      <vt:variant>
        <vt:lpwstr>_Toc175319279</vt:lpwstr>
      </vt:variant>
      <vt:variant>
        <vt:i4>1900599</vt:i4>
      </vt:variant>
      <vt:variant>
        <vt:i4>167</vt:i4>
      </vt:variant>
      <vt:variant>
        <vt:i4>0</vt:i4>
      </vt:variant>
      <vt:variant>
        <vt:i4>5</vt:i4>
      </vt:variant>
      <vt:variant>
        <vt:lpwstr/>
      </vt:variant>
      <vt:variant>
        <vt:lpwstr>_Toc175319278</vt:lpwstr>
      </vt:variant>
      <vt:variant>
        <vt:i4>1900599</vt:i4>
      </vt:variant>
      <vt:variant>
        <vt:i4>164</vt:i4>
      </vt:variant>
      <vt:variant>
        <vt:i4>0</vt:i4>
      </vt:variant>
      <vt:variant>
        <vt:i4>5</vt:i4>
      </vt:variant>
      <vt:variant>
        <vt:lpwstr/>
      </vt:variant>
      <vt:variant>
        <vt:lpwstr>_Toc175319277</vt:lpwstr>
      </vt:variant>
      <vt:variant>
        <vt:i4>1900599</vt:i4>
      </vt:variant>
      <vt:variant>
        <vt:i4>161</vt:i4>
      </vt:variant>
      <vt:variant>
        <vt:i4>0</vt:i4>
      </vt:variant>
      <vt:variant>
        <vt:i4>5</vt:i4>
      </vt:variant>
      <vt:variant>
        <vt:lpwstr/>
      </vt:variant>
      <vt:variant>
        <vt:lpwstr>_Toc175319276</vt:lpwstr>
      </vt:variant>
      <vt:variant>
        <vt:i4>1900599</vt:i4>
      </vt:variant>
      <vt:variant>
        <vt:i4>158</vt:i4>
      </vt:variant>
      <vt:variant>
        <vt:i4>0</vt:i4>
      </vt:variant>
      <vt:variant>
        <vt:i4>5</vt:i4>
      </vt:variant>
      <vt:variant>
        <vt:lpwstr/>
      </vt:variant>
      <vt:variant>
        <vt:lpwstr>_Toc175319275</vt:lpwstr>
      </vt:variant>
      <vt:variant>
        <vt:i4>1900599</vt:i4>
      </vt:variant>
      <vt:variant>
        <vt:i4>155</vt:i4>
      </vt:variant>
      <vt:variant>
        <vt:i4>0</vt:i4>
      </vt:variant>
      <vt:variant>
        <vt:i4>5</vt:i4>
      </vt:variant>
      <vt:variant>
        <vt:lpwstr/>
      </vt:variant>
      <vt:variant>
        <vt:lpwstr>_Toc175319274</vt:lpwstr>
      </vt:variant>
      <vt:variant>
        <vt:i4>1900599</vt:i4>
      </vt:variant>
      <vt:variant>
        <vt:i4>152</vt:i4>
      </vt:variant>
      <vt:variant>
        <vt:i4>0</vt:i4>
      </vt:variant>
      <vt:variant>
        <vt:i4>5</vt:i4>
      </vt:variant>
      <vt:variant>
        <vt:lpwstr/>
      </vt:variant>
      <vt:variant>
        <vt:lpwstr>_Toc175319273</vt:lpwstr>
      </vt:variant>
      <vt:variant>
        <vt:i4>1900599</vt:i4>
      </vt:variant>
      <vt:variant>
        <vt:i4>149</vt:i4>
      </vt:variant>
      <vt:variant>
        <vt:i4>0</vt:i4>
      </vt:variant>
      <vt:variant>
        <vt:i4>5</vt:i4>
      </vt:variant>
      <vt:variant>
        <vt:lpwstr/>
      </vt:variant>
      <vt:variant>
        <vt:lpwstr>_Toc175319272</vt:lpwstr>
      </vt:variant>
      <vt:variant>
        <vt:i4>1900599</vt:i4>
      </vt:variant>
      <vt:variant>
        <vt:i4>146</vt:i4>
      </vt:variant>
      <vt:variant>
        <vt:i4>0</vt:i4>
      </vt:variant>
      <vt:variant>
        <vt:i4>5</vt:i4>
      </vt:variant>
      <vt:variant>
        <vt:lpwstr/>
      </vt:variant>
      <vt:variant>
        <vt:lpwstr>_Toc175319271</vt:lpwstr>
      </vt:variant>
      <vt:variant>
        <vt:i4>1900599</vt:i4>
      </vt:variant>
      <vt:variant>
        <vt:i4>143</vt:i4>
      </vt:variant>
      <vt:variant>
        <vt:i4>0</vt:i4>
      </vt:variant>
      <vt:variant>
        <vt:i4>5</vt:i4>
      </vt:variant>
      <vt:variant>
        <vt:lpwstr/>
      </vt:variant>
      <vt:variant>
        <vt:lpwstr>_Toc175319270</vt:lpwstr>
      </vt:variant>
      <vt:variant>
        <vt:i4>1835063</vt:i4>
      </vt:variant>
      <vt:variant>
        <vt:i4>140</vt:i4>
      </vt:variant>
      <vt:variant>
        <vt:i4>0</vt:i4>
      </vt:variant>
      <vt:variant>
        <vt:i4>5</vt:i4>
      </vt:variant>
      <vt:variant>
        <vt:lpwstr/>
      </vt:variant>
      <vt:variant>
        <vt:lpwstr>_Toc175319269</vt:lpwstr>
      </vt:variant>
      <vt:variant>
        <vt:i4>1835063</vt:i4>
      </vt:variant>
      <vt:variant>
        <vt:i4>137</vt:i4>
      </vt:variant>
      <vt:variant>
        <vt:i4>0</vt:i4>
      </vt:variant>
      <vt:variant>
        <vt:i4>5</vt:i4>
      </vt:variant>
      <vt:variant>
        <vt:lpwstr/>
      </vt:variant>
      <vt:variant>
        <vt:lpwstr>_Toc175319268</vt:lpwstr>
      </vt:variant>
      <vt:variant>
        <vt:i4>1835063</vt:i4>
      </vt:variant>
      <vt:variant>
        <vt:i4>134</vt:i4>
      </vt:variant>
      <vt:variant>
        <vt:i4>0</vt:i4>
      </vt:variant>
      <vt:variant>
        <vt:i4>5</vt:i4>
      </vt:variant>
      <vt:variant>
        <vt:lpwstr/>
      </vt:variant>
      <vt:variant>
        <vt:lpwstr>_Toc175319267</vt:lpwstr>
      </vt:variant>
      <vt:variant>
        <vt:i4>1835063</vt:i4>
      </vt:variant>
      <vt:variant>
        <vt:i4>131</vt:i4>
      </vt:variant>
      <vt:variant>
        <vt:i4>0</vt:i4>
      </vt:variant>
      <vt:variant>
        <vt:i4>5</vt:i4>
      </vt:variant>
      <vt:variant>
        <vt:lpwstr/>
      </vt:variant>
      <vt:variant>
        <vt:lpwstr>_Toc175319266</vt:lpwstr>
      </vt:variant>
      <vt:variant>
        <vt:i4>1835063</vt:i4>
      </vt:variant>
      <vt:variant>
        <vt:i4>128</vt:i4>
      </vt:variant>
      <vt:variant>
        <vt:i4>0</vt:i4>
      </vt:variant>
      <vt:variant>
        <vt:i4>5</vt:i4>
      </vt:variant>
      <vt:variant>
        <vt:lpwstr/>
      </vt:variant>
      <vt:variant>
        <vt:lpwstr>_Toc175319265</vt:lpwstr>
      </vt:variant>
      <vt:variant>
        <vt:i4>1835063</vt:i4>
      </vt:variant>
      <vt:variant>
        <vt:i4>125</vt:i4>
      </vt:variant>
      <vt:variant>
        <vt:i4>0</vt:i4>
      </vt:variant>
      <vt:variant>
        <vt:i4>5</vt:i4>
      </vt:variant>
      <vt:variant>
        <vt:lpwstr/>
      </vt:variant>
      <vt:variant>
        <vt:lpwstr>_Toc175319264</vt:lpwstr>
      </vt:variant>
      <vt:variant>
        <vt:i4>1835063</vt:i4>
      </vt:variant>
      <vt:variant>
        <vt:i4>122</vt:i4>
      </vt:variant>
      <vt:variant>
        <vt:i4>0</vt:i4>
      </vt:variant>
      <vt:variant>
        <vt:i4>5</vt:i4>
      </vt:variant>
      <vt:variant>
        <vt:lpwstr/>
      </vt:variant>
      <vt:variant>
        <vt:lpwstr>_Toc175319263</vt:lpwstr>
      </vt:variant>
      <vt:variant>
        <vt:i4>1835063</vt:i4>
      </vt:variant>
      <vt:variant>
        <vt:i4>119</vt:i4>
      </vt:variant>
      <vt:variant>
        <vt:i4>0</vt:i4>
      </vt:variant>
      <vt:variant>
        <vt:i4>5</vt:i4>
      </vt:variant>
      <vt:variant>
        <vt:lpwstr/>
      </vt:variant>
      <vt:variant>
        <vt:lpwstr>_Toc175319262</vt:lpwstr>
      </vt:variant>
      <vt:variant>
        <vt:i4>1835063</vt:i4>
      </vt:variant>
      <vt:variant>
        <vt:i4>116</vt:i4>
      </vt:variant>
      <vt:variant>
        <vt:i4>0</vt:i4>
      </vt:variant>
      <vt:variant>
        <vt:i4>5</vt:i4>
      </vt:variant>
      <vt:variant>
        <vt:lpwstr/>
      </vt:variant>
      <vt:variant>
        <vt:lpwstr>_Toc175319261</vt:lpwstr>
      </vt:variant>
      <vt:variant>
        <vt:i4>1835063</vt:i4>
      </vt:variant>
      <vt:variant>
        <vt:i4>113</vt:i4>
      </vt:variant>
      <vt:variant>
        <vt:i4>0</vt:i4>
      </vt:variant>
      <vt:variant>
        <vt:i4>5</vt:i4>
      </vt:variant>
      <vt:variant>
        <vt:lpwstr/>
      </vt:variant>
      <vt:variant>
        <vt:lpwstr>_Toc175319260</vt:lpwstr>
      </vt:variant>
      <vt:variant>
        <vt:i4>2031671</vt:i4>
      </vt:variant>
      <vt:variant>
        <vt:i4>110</vt:i4>
      </vt:variant>
      <vt:variant>
        <vt:i4>0</vt:i4>
      </vt:variant>
      <vt:variant>
        <vt:i4>5</vt:i4>
      </vt:variant>
      <vt:variant>
        <vt:lpwstr/>
      </vt:variant>
      <vt:variant>
        <vt:lpwstr>_Toc175319259</vt:lpwstr>
      </vt:variant>
      <vt:variant>
        <vt:i4>2031671</vt:i4>
      </vt:variant>
      <vt:variant>
        <vt:i4>107</vt:i4>
      </vt:variant>
      <vt:variant>
        <vt:i4>0</vt:i4>
      </vt:variant>
      <vt:variant>
        <vt:i4>5</vt:i4>
      </vt:variant>
      <vt:variant>
        <vt:lpwstr/>
      </vt:variant>
      <vt:variant>
        <vt:lpwstr>_Toc175319258</vt:lpwstr>
      </vt:variant>
      <vt:variant>
        <vt:i4>2031671</vt:i4>
      </vt:variant>
      <vt:variant>
        <vt:i4>104</vt:i4>
      </vt:variant>
      <vt:variant>
        <vt:i4>0</vt:i4>
      </vt:variant>
      <vt:variant>
        <vt:i4>5</vt:i4>
      </vt:variant>
      <vt:variant>
        <vt:lpwstr/>
      </vt:variant>
      <vt:variant>
        <vt:lpwstr>_Toc175319257</vt:lpwstr>
      </vt:variant>
      <vt:variant>
        <vt:i4>2031671</vt:i4>
      </vt:variant>
      <vt:variant>
        <vt:i4>101</vt:i4>
      </vt:variant>
      <vt:variant>
        <vt:i4>0</vt:i4>
      </vt:variant>
      <vt:variant>
        <vt:i4>5</vt:i4>
      </vt:variant>
      <vt:variant>
        <vt:lpwstr/>
      </vt:variant>
      <vt:variant>
        <vt:lpwstr>_Toc175319256</vt:lpwstr>
      </vt:variant>
      <vt:variant>
        <vt:i4>2031671</vt:i4>
      </vt:variant>
      <vt:variant>
        <vt:i4>98</vt:i4>
      </vt:variant>
      <vt:variant>
        <vt:i4>0</vt:i4>
      </vt:variant>
      <vt:variant>
        <vt:i4>5</vt:i4>
      </vt:variant>
      <vt:variant>
        <vt:lpwstr/>
      </vt:variant>
      <vt:variant>
        <vt:lpwstr>_Toc175319255</vt:lpwstr>
      </vt:variant>
      <vt:variant>
        <vt:i4>2031671</vt:i4>
      </vt:variant>
      <vt:variant>
        <vt:i4>95</vt:i4>
      </vt:variant>
      <vt:variant>
        <vt:i4>0</vt:i4>
      </vt:variant>
      <vt:variant>
        <vt:i4>5</vt:i4>
      </vt:variant>
      <vt:variant>
        <vt:lpwstr/>
      </vt:variant>
      <vt:variant>
        <vt:lpwstr>_Toc175319254</vt:lpwstr>
      </vt:variant>
      <vt:variant>
        <vt:i4>2031671</vt:i4>
      </vt:variant>
      <vt:variant>
        <vt:i4>92</vt:i4>
      </vt:variant>
      <vt:variant>
        <vt:i4>0</vt:i4>
      </vt:variant>
      <vt:variant>
        <vt:i4>5</vt:i4>
      </vt:variant>
      <vt:variant>
        <vt:lpwstr/>
      </vt:variant>
      <vt:variant>
        <vt:lpwstr>_Toc175319253</vt:lpwstr>
      </vt:variant>
      <vt:variant>
        <vt:i4>2031671</vt:i4>
      </vt:variant>
      <vt:variant>
        <vt:i4>89</vt:i4>
      </vt:variant>
      <vt:variant>
        <vt:i4>0</vt:i4>
      </vt:variant>
      <vt:variant>
        <vt:i4>5</vt:i4>
      </vt:variant>
      <vt:variant>
        <vt:lpwstr/>
      </vt:variant>
      <vt:variant>
        <vt:lpwstr>_Toc175319252</vt:lpwstr>
      </vt:variant>
      <vt:variant>
        <vt:i4>2031671</vt:i4>
      </vt:variant>
      <vt:variant>
        <vt:i4>86</vt:i4>
      </vt:variant>
      <vt:variant>
        <vt:i4>0</vt:i4>
      </vt:variant>
      <vt:variant>
        <vt:i4>5</vt:i4>
      </vt:variant>
      <vt:variant>
        <vt:lpwstr/>
      </vt:variant>
      <vt:variant>
        <vt:lpwstr>_Toc175319251</vt:lpwstr>
      </vt:variant>
      <vt:variant>
        <vt:i4>2031671</vt:i4>
      </vt:variant>
      <vt:variant>
        <vt:i4>83</vt:i4>
      </vt:variant>
      <vt:variant>
        <vt:i4>0</vt:i4>
      </vt:variant>
      <vt:variant>
        <vt:i4>5</vt:i4>
      </vt:variant>
      <vt:variant>
        <vt:lpwstr/>
      </vt:variant>
      <vt:variant>
        <vt:lpwstr>_Toc175319250</vt:lpwstr>
      </vt:variant>
      <vt:variant>
        <vt:i4>1966135</vt:i4>
      </vt:variant>
      <vt:variant>
        <vt:i4>80</vt:i4>
      </vt:variant>
      <vt:variant>
        <vt:i4>0</vt:i4>
      </vt:variant>
      <vt:variant>
        <vt:i4>5</vt:i4>
      </vt:variant>
      <vt:variant>
        <vt:lpwstr/>
      </vt:variant>
      <vt:variant>
        <vt:lpwstr>_Toc175319249</vt:lpwstr>
      </vt:variant>
      <vt:variant>
        <vt:i4>1966135</vt:i4>
      </vt:variant>
      <vt:variant>
        <vt:i4>77</vt:i4>
      </vt:variant>
      <vt:variant>
        <vt:i4>0</vt:i4>
      </vt:variant>
      <vt:variant>
        <vt:i4>5</vt:i4>
      </vt:variant>
      <vt:variant>
        <vt:lpwstr/>
      </vt:variant>
      <vt:variant>
        <vt:lpwstr>_Toc175319248</vt:lpwstr>
      </vt:variant>
      <vt:variant>
        <vt:i4>1966135</vt:i4>
      </vt:variant>
      <vt:variant>
        <vt:i4>74</vt:i4>
      </vt:variant>
      <vt:variant>
        <vt:i4>0</vt:i4>
      </vt:variant>
      <vt:variant>
        <vt:i4>5</vt:i4>
      </vt:variant>
      <vt:variant>
        <vt:lpwstr/>
      </vt:variant>
      <vt:variant>
        <vt:lpwstr>_Toc175319247</vt:lpwstr>
      </vt:variant>
      <vt:variant>
        <vt:i4>1966135</vt:i4>
      </vt:variant>
      <vt:variant>
        <vt:i4>71</vt:i4>
      </vt:variant>
      <vt:variant>
        <vt:i4>0</vt:i4>
      </vt:variant>
      <vt:variant>
        <vt:i4>5</vt:i4>
      </vt:variant>
      <vt:variant>
        <vt:lpwstr/>
      </vt:variant>
      <vt:variant>
        <vt:lpwstr>_Toc175319246</vt:lpwstr>
      </vt:variant>
      <vt:variant>
        <vt:i4>1966135</vt:i4>
      </vt:variant>
      <vt:variant>
        <vt:i4>68</vt:i4>
      </vt:variant>
      <vt:variant>
        <vt:i4>0</vt:i4>
      </vt:variant>
      <vt:variant>
        <vt:i4>5</vt:i4>
      </vt:variant>
      <vt:variant>
        <vt:lpwstr/>
      </vt:variant>
      <vt:variant>
        <vt:lpwstr>_Toc175319245</vt:lpwstr>
      </vt:variant>
      <vt:variant>
        <vt:i4>1966135</vt:i4>
      </vt:variant>
      <vt:variant>
        <vt:i4>65</vt:i4>
      </vt:variant>
      <vt:variant>
        <vt:i4>0</vt:i4>
      </vt:variant>
      <vt:variant>
        <vt:i4>5</vt:i4>
      </vt:variant>
      <vt:variant>
        <vt:lpwstr/>
      </vt:variant>
      <vt:variant>
        <vt:lpwstr>_Toc175319244</vt:lpwstr>
      </vt:variant>
      <vt:variant>
        <vt:i4>1966135</vt:i4>
      </vt:variant>
      <vt:variant>
        <vt:i4>62</vt:i4>
      </vt:variant>
      <vt:variant>
        <vt:i4>0</vt:i4>
      </vt:variant>
      <vt:variant>
        <vt:i4>5</vt:i4>
      </vt:variant>
      <vt:variant>
        <vt:lpwstr/>
      </vt:variant>
      <vt:variant>
        <vt:lpwstr>_Toc175319243</vt:lpwstr>
      </vt:variant>
      <vt:variant>
        <vt:i4>1966135</vt:i4>
      </vt:variant>
      <vt:variant>
        <vt:i4>59</vt:i4>
      </vt:variant>
      <vt:variant>
        <vt:i4>0</vt:i4>
      </vt:variant>
      <vt:variant>
        <vt:i4>5</vt:i4>
      </vt:variant>
      <vt:variant>
        <vt:lpwstr/>
      </vt:variant>
      <vt:variant>
        <vt:lpwstr>_Toc175319242</vt:lpwstr>
      </vt:variant>
      <vt:variant>
        <vt:i4>1966135</vt:i4>
      </vt:variant>
      <vt:variant>
        <vt:i4>56</vt:i4>
      </vt:variant>
      <vt:variant>
        <vt:i4>0</vt:i4>
      </vt:variant>
      <vt:variant>
        <vt:i4>5</vt:i4>
      </vt:variant>
      <vt:variant>
        <vt:lpwstr/>
      </vt:variant>
      <vt:variant>
        <vt:lpwstr>_Toc175319241</vt:lpwstr>
      </vt:variant>
      <vt:variant>
        <vt:i4>1966135</vt:i4>
      </vt:variant>
      <vt:variant>
        <vt:i4>53</vt:i4>
      </vt:variant>
      <vt:variant>
        <vt:i4>0</vt:i4>
      </vt:variant>
      <vt:variant>
        <vt:i4>5</vt:i4>
      </vt:variant>
      <vt:variant>
        <vt:lpwstr/>
      </vt:variant>
      <vt:variant>
        <vt:lpwstr>_Toc175319240</vt:lpwstr>
      </vt:variant>
      <vt:variant>
        <vt:i4>1638455</vt:i4>
      </vt:variant>
      <vt:variant>
        <vt:i4>50</vt:i4>
      </vt:variant>
      <vt:variant>
        <vt:i4>0</vt:i4>
      </vt:variant>
      <vt:variant>
        <vt:i4>5</vt:i4>
      </vt:variant>
      <vt:variant>
        <vt:lpwstr/>
      </vt:variant>
      <vt:variant>
        <vt:lpwstr>_Toc175319239</vt:lpwstr>
      </vt:variant>
      <vt:variant>
        <vt:i4>1638455</vt:i4>
      </vt:variant>
      <vt:variant>
        <vt:i4>47</vt:i4>
      </vt:variant>
      <vt:variant>
        <vt:i4>0</vt:i4>
      </vt:variant>
      <vt:variant>
        <vt:i4>5</vt:i4>
      </vt:variant>
      <vt:variant>
        <vt:lpwstr/>
      </vt:variant>
      <vt:variant>
        <vt:lpwstr>_Toc175319238</vt:lpwstr>
      </vt:variant>
      <vt:variant>
        <vt:i4>1638455</vt:i4>
      </vt:variant>
      <vt:variant>
        <vt:i4>44</vt:i4>
      </vt:variant>
      <vt:variant>
        <vt:i4>0</vt:i4>
      </vt:variant>
      <vt:variant>
        <vt:i4>5</vt:i4>
      </vt:variant>
      <vt:variant>
        <vt:lpwstr/>
      </vt:variant>
      <vt:variant>
        <vt:lpwstr>_Toc175319237</vt:lpwstr>
      </vt:variant>
      <vt:variant>
        <vt:i4>1638455</vt:i4>
      </vt:variant>
      <vt:variant>
        <vt:i4>41</vt:i4>
      </vt:variant>
      <vt:variant>
        <vt:i4>0</vt:i4>
      </vt:variant>
      <vt:variant>
        <vt:i4>5</vt:i4>
      </vt:variant>
      <vt:variant>
        <vt:lpwstr/>
      </vt:variant>
      <vt:variant>
        <vt:lpwstr>_Toc175319236</vt:lpwstr>
      </vt:variant>
      <vt:variant>
        <vt:i4>1638455</vt:i4>
      </vt:variant>
      <vt:variant>
        <vt:i4>38</vt:i4>
      </vt:variant>
      <vt:variant>
        <vt:i4>0</vt:i4>
      </vt:variant>
      <vt:variant>
        <vt:i4>5</vt:i4>
      </vt:variant>
      <vt:variant>
        <vt:lpwstr/>
      </vt:variant>
      <vt:variant>
        <vt:lpwstr>_Toc175319235</vt:lpwstr>
      </vt:variant>
      <vt:variant>
        <vt:i4>1638455</vt:i4>
      </vt:variant>
      <vt:variant>
        <vt:i4>35</vt:i4>
      </vt:variant>
      <vt:variant>
        <vt:i4>0</vt:i4>
      </vt:variant>
      <vt:variant>
        <vt:i4>5</vt:i4>
      </vt:variant>
      <vt:variant>
        <vt:lpwstr/>
      </vt:variant>
      <vt:variant>
        <vt:lpwstr>_Toc175319234</vt:lpwstr>
      </vt:variant>
      <vt:variant>
        <vt:i4>1638455</vt:i4>
      </vt:variant>
      <vt:variant>
        <vt:i4>32</vt:i4>
      </vt:variant>
      <vt:variant>
        <vt:i4>0</vt:i4>
      </vt:variant>
      <vt:variant>
        <vt:i4>5</vt:i4>
      </vt:variant>
      <vt:variant>
        <vt:lpwstr/>
      </vt:variant>
      <vt:variant>
        <vt:lpwstr>_Toc175319233</vt:lpwstr>
      </vt:variant>
      <vt:variant>
        <vt:i4>1638455</vt:i4>
      </vt:variant>
      <vt:variant>
        <vt:i4>29</vt:i4>
      </vt:variant>
      <vt:variant>
        <vt:i4>0</vt:i4>
      </vt:variant>
      <vt:variant>
        <vt:i4>5</vt:i4>
      </vt:variant>
      <vt:variant>
        <vt:lpwstr/>
      </vt:variant>
      <vt:variant>
        <vt:lpwstr>_Toc175319232</vt:lpwstr>
      </vt:variant>
      <vt:variant>
        <vt:i4>1638455</vt:i4>
      </vt:variant>
      <vt:variant>
        <vt:i4>26</vt:i4>
      </vt:variant>
      <vt:variant>
        <vt:i4>0</vt:i4>
      </vt:variant>
      <vt:variant>
        <vt:i4>5</vt:i4>
      </vt:variant>
      <vt:variant>
        <vt:lpwstr/>
      </vt:variant>
      <vt:variant>
        <vt:lpwstr>_Toc175319231</vt:lpwstr>
      </vt:variant>
      <vt:variant>
        <vt:i4>1638455</vt:i4>
      </vt:variant>
      <vt:variant>
        <vt:i4>23</vt:i4>
      </vt:variant>
      <vt:variant>
        <vt:i4>0</vt:i4>
      </vt:variant>
      <vt:variant>
        <vt:i4>5</vt:i4>
      </vt:variant>
      <vt:variant>
        <vt:lpwstr/>
      </vt:variant>
      <vt:variant>
        <vt:lpwstr>_Toc175319230</vt:lpwstr>
      </vt:variant>
      <vt:variant>
        <vt:i4>1572919</vt:i4>
      </vt:variant>
      <vt:variant>
        <vt:i4>20</vt:i4>
      </vt:variant>
      <vt:variant>
        <vt:i4>0</vt:i4>
      </vt:variant>
      <vt:variant>
        <vt:i4>5</vt:i4>
      </vt:variant>
      <vt:variant>
        <vt:lpwstr/>
      </vt:variant>
      <vt:variant>
        <vt:lpwstr>_Toc175319229</vt:lpwstr>
      </vt:variant>
      <vt:variant>
        <vt:i4>1572919</vt:i4>
      </vt:variant>
      <vt:variant>
        <vt:i4>17</vt:i4>
      </vt:variant>
      <vt:variant>
        <vt:i4>0</vt:i4>
      </vt:variant>
      <vt:variant>
        <vt:i4>5</vt:i4>
      </vt:variant>
      <vt:variant>
        <vt:lpwstr/>
      </vt:variant>
      <vt:variant>
        <vt:lpwstr>_Toc175319228</vt:lpwstr>
      </vt:variant>
      <vt:variant>
        <vt:i4>1572919</vt:i4>
      </vt:variant>
      <vt:variant>
        <vt:i4>14</vt:i4>
      </vt:variant>
      <vt:variant>
        <vt:i4>0</vt:i4>
      </vt:variant>
      <vt:variant>
        <vt:i4>5</vt:i4>
      </vt:variant>
      <vt:variant>
        <vt:lpwstr/>
      </vt:variant>
      <vt:variant>
        <vt:lpwstr>_Toc175319227</vt:lpwstr>
      </vt:variant>
      <vt:variant>
        <vt:i4>1572919</vt:i4>
      </vt:variant>
      <vt:variant>
        <vt:i4>11</vt:i4>
      </vt:variant>
      <vt:variant>
        <vt:i4>0</vt:i4>
      </vt:variant>
      <vt:variant>
        <vt:i4>5</vt:i4>
      </vt:variant>
      <vt:variant>
        <vt:lpwstr/>
      </vt:variant>
      <vt:variant>
        <vt:lpwstr>_Toc175319226</vt:lpwstr>
      </vt:variant>
      <vt:variant>
        <vt:i4>1572919</vt:i4>
      </vt:variant>
      <vt:variant>
        <vt:i4>8</vt:i4>
      </vt:variant>
      <vt:variant>
        <vt:i4>0</vt:i4>
      </vt:variant>
      <vt:variant>
        <vt:i4>5</vt:i4>
      </vt:variant>
      <vt:variant>
        <vt:lpwstr/>
      </vt:variant>
      <vt:variant>
        <vt:lpwstr>_Toc175319225</vt:lpwstr>
      </vt:variant>
      <vt:variant>
        <vt:i4>1572919</vt:i4>
      </vt:variant>
      <vt:variant>
        <vt:i4>5</vt:i4>
      </vt:variant>
      <vt:variant>
        <vt:i4>0</vt:i4>
      </vt:variant>
      <vt:variant>
        <vt:i4>5</vt:i4>
      </vt:variant>
      <vt:variant>
        <vt:lpwstr/>
      </vt:variant>
      <vt:variant>
        <vt:lpwstr>_Toc175319224</vt:lpwstr>
      </vt:variant>
      <vt:variant>
        <vt:i4>1572919</vt:i4>
      </vt:variant>
      <vt:variant>
        <vt:i4>2</vt:i4>
      </vt:variant>
      <vt:variant>
        <vt:i4>0</vt:i4>
      </vt:variant>
      <vt:variant>
        <vt:i4>5</vt:i4>
      </vt:variant>
      <vt:variant>
        <vt:lpwstr/>
      </vt:variant>
      <vt:variant>
        <vt:lpwstr>_Toc175319223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III All Provider Manuals</dc:title>
  <dc:subject/>
  <dc:creator/>
  <cp:keywords/>
  <cp:lastModifiedBy/>
  <cp:revision>1</cp:revision>
  <dcterms:created xsi:type="dcterms:W3CDTF">2025-01-29T20:21:00Z</dcterms:created>
  <dcterms:modified xsi:type="dcterms:W3CDTF">2025-05-28T19:25:00Z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