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282825" w:rsidRPr="008F2F23" w14:paraId="41AB91F2" w14:textId="77777777" w:rsidTr="00B52496">
        <w:tblPrEx>
          <w:tblCellMar>
            <w:top w:w="0" w:type="dxa"/>
            <w:bottom w:w="0" w:type="dxa"/>
          </w:tblCellMar>
        </w:tblPrEx>
        <w:trPr>
          <w:cantSplit/>
        </w:trPr>
        <w:tc>
          <w:tcPr>
            <w:tcW w:w="8122" w:type="dxa"/>
            <w:shd w:val="clear" w:color="auto" w:fill="1D73D6"/>
          </w:tcPr>
          <w:p w14:paraId="55FE12BD" w14:textId="77777777" w:rsidR="00282825" w:rsidRPr="008F2F23" w:rsidRDefault="00FD31DA" w:rsidP="005D2D6C">
            <w:pPr>
              <w:pStyle w:val="cTOCHead"/>
            </w:pPr>
            <w:bookmarkStart w:id="0" w:name="_Hlk153782665"/>
            <w:r w:rsidRPr="008F2F23">
              <w:t xml:space="preserve">section II - </w:t>
            </w:r>
            <w:r w:rsidR="00282825" w:rsidRPr="008F2F23">
              <w:t>HOME HEALTH</w:t>
            </w:r>
          </w:p>
          <w:p w14:paraId="0F21C6C4" w14:textId="77777777" w:rsidR="00282825" w:rsidRPr="008F2F23" w:rsidRDefault="00282825" w:rsidP="005D2D6C">
            <w:pPr>
              <w:pStyle w:val="cTOCHead"/>
            </w:pPr>
            <w:r w:rsidRPr="008F2F23">
              <w:t>contents</w:t>
            </w:r>
          </w:p>
        </w:tc>
        <w:tc>
          <w:tcPr>
            <w:tcW w:w="1238" w:type="dxa"/>
            <w:shd w:val="clear" w:color="auto" w:fill="1D73D6"/>
            <w:vAlign w:val="center"/>
          </w:tcPr>
          <w:p w14:paraId="1DD2F91D" w14:textId="77777777" w:rsidR="00282825" w:rsidRPr="008F2F23" w:rsidRDefault="00282825" w:rsidP="00FD31DA">
            <w:pPr>
              <w:pStyle w:val="cDate1"/>
            </w:pPr>
          </w:p>
        </w:tc>
      </w:tr>
    </w:tbl>
    <w:p w14:paraId="7DFA5374" w14:textId="77777777" w:rsidR="00AB3AB2" w:rsidRDefault="00282825">
      <w:pPr>
        <w:pStyle w:val="TOC1"/>
        <w:rPr>
          <w:rFonts w:asciiTheme="minorHAnsi" w:eastAsiaTheme="minorEastAsia" w:hAnsiTheme="minorHAnsi" w:cstheme="minorBidi"/>
          <w:b w:val="0"/>
          <w:caps w:val="0"/>
          <w:color w:val="auto"/>
          <w:kern w:val="2"/>
          <w:sz w:val="24"/>
          <w:szCs w:val="24"/>
          <w14:ligatures w14:val="standardContextual"/>
        </w:rPr>
      </w:pPr>
      <w:r w:rsidRPr="008F2F23">
        <w:fldChar w:fldCharType="begin"/>
      </w:r>
      <w:r w:rsidRPr="008F2F23">
        <w:instrText xml:space="preserve"> TOC \o "1-9" \n \h \z \t "chead1,1,chead2,2" </w:instrText>
      </w:r>
      <w:r w:rsidRPr="008F2F23">
        <w:fldChar w:fldCharType="separate"/>
      </w:r>
      <w:hyperlink w:anchor="_Toc199157092" w:history="1">
        <w:r w:rsidR="00AB3AB2" w:rsidRPr="00D51951">
          <w:rPr>
            <w:rStyle w:val="Hyperlink"/>
          </w:rPr>
          <w:t>200.000</w:t>
        </w:r>
        <w:r w:rsidR="00AB3AB2">
          <w:rPr>
            <w:rFonts w:asciiTheme="minorHAnsi" w:eastAsiaTheme="minorEastAsia" w:hAnsiTheme="minorHAnsi" w:cstheme="minorBidi"/>
            <w:b w:val="0"/>
            <w:caps w:val="0"/>
            <w:color w:val="auto"/>
            <w:kern w:val="2"/>
            <w:sz w:val="24"/>
            <w:szCs w:val="24"/>
            <w14:ligatures w14:val="standardContextual"/>
          </w:rPr>
          <w:tab/>
        </w:r>
        <w:r w:rsidR="00AB3AB2" w:rsidRPr="00D51951">
          <w:rPr>
            <w:rStyle w:val="Hyperlink"/>
          </w:rPr>
          <w:t>HOME HEALTH GENERAL INFORMATION</w:t>
        </w:r>
      </w:hyperlink>
    </w:p>
    <w:p w14:paraId="07607976"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093" w:history="1">
        <w:r w:rsidRPr="00D51951">
          <w:rPr>
            <w:rStyle w:val="Hyperlink"/>
          </w:rPr>
          <w:t>201.000</w:t>
        </w:r>
        <w:r>
          <w:rPr>
            <w:rFonts w:asciiTheme="minorHAnsi" w:eastAsiaTheme="minorEastAsia" w:hAnsiTheme="minorHAnsi" w:cstheme="minorBidi"/>
            <w:kern w:val="2"/>
            <w:sz w:val="24"/>
            <w:szCs w:val="24"/>
            <w14:ligatures w14:val="standardContextual"/>
          </w:rPr>
          <w:tab/>
        </w:r>
        <w:r w:rsidRPr="00D51951">
          <w:rPr>
            <w:rStyle w:val="Hyperlink"/>
          </w:rPr>
          <w:t>Arkansas Medicaid Participation Requirements for Home Health Providers</w:t>
        </w:r>
      </w:hyperlink>
    </w:p>
    <w:p w14:paraId="1B206223"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094" w:history="1">
        <w:r w:rsidRPr="00D51951">
          <w:rPr>
            <w:rStyle w:val="Hyperlink"/>
          </w:rPr>
          <w:t>201.010</w:t>
        </w:r>
        <w:r>
          <w:rPr>
            <w:rFonts w:asciiTheme="minorHAnsi" w:eastAsiaTheme="minorEastAsia" w:hAnsiTheme="minorHAnsi" w:cstheme="minorBidi"/>
            <w:kern w:val="2"/>
            <w:sz w:val="24"/>
            <w:szCs w:val="24"/>
            <w14:ligatures w14:val="standardContextual"/>
          </w:rPr>
          <w:tab/>
        </w:r>
        <w:r w:rsidRPr="00D51951">
          <w:rPr>
            <w:rStyle w:val="Hyperlink"/>
          </w:rPr>
          <w:t>Enrollment Procedures for Arkansas Medicaid Home Health Providers</w:t>
        </w:r>
      </w:hyperlink>
    </w:p>
    <w:p w14:paraId="44618A05"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095" w:history="1">
        <w:r w:rsidRPr="00D51951">
          <w:rPr>
            <w:rStyle w:val="Hyperlink"/>
          </w:rPr>
          <w:t>202.000</w:t>
        </w:r>
        <w:r>
          <w:rPr>
            <w:rFonts w:asciiTheme="minorHAnsi" w:eastAsiaTheme="minorEastAsia" w:hAnsiTheme="minorHAnsi" w:cstheme="minorBidi"/>
            <w:kern w:val="2"/>
            <w:sz w:val="24"/>
            <w:szCs w:val="24"/>
            <w14:ligatures w14:val="standardContextual"/>
          </w:rPr>
          <w:tab/>
        </w:r>
        <w:r w:rsidRPr="00D51951">
          <w:rPr>
            <w:rStyle w:val="Hyperlink"/>
          </w:rPr>
          <w:t>Beneficiary Freedom of Choice</w:t>
        </w:r>
      </w:hyperlink>
    </w:p>
    <w:p w14:paraId="6CF8A938"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096" w:history="1">
        <w:r w:rsidRPr="00D51951">
          <w:rPr>
            <w:rStyle w:val="Hyperlink"/>
          </w:rPr>
          <w:t>203.000</w:t>
        </w:r>
        <w:r>
          <w:rPr>
            <w:rFonts w:asciiTheme="minorHAnsi" w:eastAsiaTheme="minorEastAsia" w:hAnsiTheme="minorHAnsi" w:cstheme="minorBidi"/>
            <w:kern w:val="2"/>
            <w:sz w:val="24"/>
            <w:szCs w:val="24"/>
            <w14:ligatures w14:val="standardContextual"/>
          </w:rPr>
          <w:tab/>
        </w:r>
        <w:r w:rsidRPr="00D51951">
          <w:rPr>
            <w:rStyle w:val="Hyperlink"/>
          </w:rPr>
          <w:t>Home Health and the Primary Care Physician (PCP) Case Management Program (</w:t>
        </w:r>
        <w:r w:rsidRPr="00D51951">
          <w:rPr>
            <w:rStyle w:val="Hyperlink"/>
            <w:iCs/>
          </w:rPr>
          <w:t>ConnectCare</w:t>
        </w:r>
        <w:r w:rsidRPr="00D51951">
          <w:rPr>
            <w:rStyle w:val="Hyperlink"/>
          </w:rPr>
          <w:t>)</w:t>
        </w:r>
      </w:hyperlink>
    </w:p>
    <w:p w14:paraId="1A80CD85"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097" w:history="1">
        <w:r w:rsidRPr="00D51951">
          <w:rPr>
            <w:rStyle w:val="Hyperlink"/>
          </w:rPr>
          <w:t>204.000</w:t>
        </w:r>
        <w:r>
          <w:rPr>
            <w:rFonts w:asciiTheme="minorHAnsi" w:eastAsiaTheme="minorEastAsia" w:hAnsiTheme="minorHAnsi" w:cstheme="minorBidi"/>
            <w:kern w:val="2"/>
            <w:sz w:val="24"/>
            <w:szCs w:val="24"/>
            <w14:ligatures w14:val="standardContextual"/>
          </w:rPr>
          <w:tab/>
        </w:r>
        <w:r w:rsidRPr="00D51951">
          <w:rPr>
            <w:rStyle w:val="Hyperlink"/>
          </w:rPr>
          <w:t>Authorized Attending Physician</w:t>
        </w:r>
      </w:hyperlink>
    </w:p>
    <w:p w14:paraId="5A592AAD"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098" w:history="1">
        <w:r w:rsidRPr="00D51951">
          <w:rPr>
            <w:rStyle w:val="Hyperlink"/>
          </w:rPr>
          <w:t>205.000</w:t>
        </w:r>
        <w:r>
          <w:rPr>
            <w:rFonts w:asciiTheme="minorHAnsi" w:eastAsiaTheme="minorEastAsia" w:hAnsiTheme="minorHAnsi" w:cstheme="minorBidi"/>
            <w:kern w:val="2"/>
            <w:sz w:val="24"/>
            <w:szCs w:val="24"/>
            <w14:ligatures w14:val="standardContextual"/>
          </w:rPr>
          <w:tab/>
        </w:r>
        <w:r w:rsidRPr="00D51951">
          <w:rPr>
            <w:rStyle w:val="Hyperlink"/>
          </w:rPr>
          <w:t>Record Retention Requirements</w:t>
        </w:r>
      </w:hyperlink>
    </w:p>
    <w:p w14:paraId="29C71401"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099" w:history="1">
        <w:r w:rsidRPr="00D51951">
          <w:rPr>
            <w:rStyle w:val="Hyperlink"/>
          </w:rPr>
          <w:t>206.000</w:t>
        </w:r>
        <w:r>
          <w:rPr>
            <w:rFonts w:asciiTheme="minorHAnsi" w:eastAsiaTheme="minorEastAsia" w:hAnsiTheme="minorHAnsi" w:cstheme="minorBidi"/>
            <w:kern w:val="2"/>
            <w:sz w:val="24"/>
            <w:szCs w:val="24"/>
            <w14:ligatures w14:val="standardContextual"/>
          </w:rPr>
          <w:tab/>
        </w:r>
        <w:r w:rsidRPr="00D51951">
          <w:rPr>
            <w:rStyle w:val="Hyperlink"/>
          </w:rPr>
          <w:t>Documentation of Services</w:t>
        </w:r>
      </w:hyperlink>
    </w:p>
    <w:p w14:paraId="55572615" w14:textId="77777777" w:rsidR="00AB3AB2" w:rsidRDefault="00AB3AB2">
      <w:pPr>
        <w:pStyle w:val="TOC1"/>
        <w:rPr>
          <w:rFonts w:asciiTheme="minorHAnsi" w:eastAsiaTheme="minorEastAsia" w:hAnsiTheme="minorHAnsi" w:cstheme="minorBidi"/>
          <w:b w:val="0"/>
          <w:caps w:val="0"/>
          <w:color w:val="auto"/>
          <w:kern w:val="2"/>
          <w:sz w:val="24"/>
          <w:szCs w:val="24"/>
          <w14:ligatures w14:val="standardContextual"/>
        </w:rPr>
      </w:pPr>
      <w:hyperlink w:anchor="_Toc199157100" w:history="1">
        <w:r w:rsidRPr="00D51951">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D51951">
          <w:rPr>
            <w:rStyle w:val="Hyperlink"/>
          </w:rPr>
          <w:t>PROGRAM COVERAGE</w:t>
        </w:r>
      </w:hyperlink>
    </w:p>
    <w:p w14:paraId="0B5CC48E"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1" w:history="1">
        <w:r w:rsidRPr="00D51951">
          <w:rPr>
            <w:rStyle w:val="Hyperlink"/>
          </w:rPr>
          <w:t>211.000</w:t>
        </w:r>
        <w:r>
          <w:rPr>
            <w:rFonts w:asciiTheme="minorHAnsi" w:eastAsiaTheme="minorEastAsia" w:hAnsiTheme="minorHAnsi" w:cstheme="minorBidi"/>
            <w:kern w:val="2"/>
            <w:sz w:val="24"/>
            <w:szCs w:val="24"/>
            <w14:ligatures w14:val="standardContextual"/>
          </w:rPr>
          <w:tab/>
        </w:r>
        <w:r w:rsidRPr="00D51951">
          <w:rPr>
            <w:rStyle w:val="Hyperlink"/>
          </w:rPr>
          <w:t>Scope</w:t>
        </w:r>
      </w:hyperlink>
    </w:p>
    <w:p w14:paraId="00ED35A9"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2" w:history="1">
        <w:r w:rsidRPr="00D51951">
          <w:rPr>
            <w:rStyle w:val="Hyperlink"/>
          </w:rPr>
          <w:t>211.100</w:t>
        </w:r>
        <w:r>
          <w:rPr>
            <w:rFonts w:asciiTheme="minorHAnsi" w:eastAsiaTheme="minorEastAsia" w:hAnsiTheme="minorHAnsi" w:cstheme="minorBidi"/>
            <w:kern w:val="2"/>
            <w:sz w:val="24"/>
            <w:szCs w:val="24"/>
            <w14:ligatures w14:val="standardContextual"/>
          </w:rPr>
          <w:tab/>
        </w:r>
        <w:r w:rsidRPr="00D51951">
          <w:rPr>
            <w:rStyle w:val="Hyperlink"/>
          </w:rPr>
          <w:t>Plan of Care Review</w:t>
        </w:r>
      </w:hyperlink>
    </w:p>
    <w:p w14:paraId="27303F1B"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3" w:history="1">
        <w:r w:rsidRPr="00D51951">
          <w:rPr>
            <w:rStyle w:val="Hyperlink"/>
          </w:rPr>
          <w:t>211.200</w:t>
        </w:r>
        <w:r>
          <w:rPr>
            <w:rFonts w:asciiTheme="minorHAnsi" w:eastAsiaTheme="minorEastAsia" w:hAnsiTheme="minorHAnsi" w:cstheme="minorBidi"/>
            <w:kern w:val="2"/>
            <w:sz w:val="24"/>
            <w:szCs w:val="24"/>
            <w14:ligatures w14:val="standardContextual"/>
          </w:rPr>
          <w:tab/>
        </w:r>
        <w:r w:rsidRPr="00D51951">
          <w:rPr>
            <w:rStyle w:val="Hyperlink"/>
          </w:rPr>
          <w:t>Program Criteria for Home Health Services</w:t>
        </w:r>
      </w:hyperlink>
    </w:p>
    <w:p w14:paraId="00F1B6D2"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4" w:history="1">
        <w:r w:rsidRPr="00D51951">
          <w:rPr>
            <w:rStyle w:val="Hyperlink"/>
          </w:rPr>
          <w:t>211.300</w:t>
        </w:r>
        <w:r>
          <w:rPr>
            <w:rFonts w:asciiTheme="minorHAnsi" w:eastAsiaTheme="minorEastAsia" w:hAnsiTheme="minorHAnsi" w:cstheme="minorBidi"/>
            <w:kern w:val="2"/>
            <w:sz w:val="24"/>
            <w:szCs w:val="24"/>
            <w14:ligatures w14:val="standardContextual"/>
          </w:rPr>
          <w:tab/>
        </w:r>
        <w:r w:rsidRPr="00D51951">
          <w:rPr>
            <w:rStyle w:val="Hyperlink"/>
          </w:rPr>
          <w:t>Home Health Place of Service</w:t>
        </w:r>
      </w:hyperlink>
    </w:p>
    <w:p w14:paraId="53FF4442"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5" w:history="1">
        <w:r w:rsidRPr="00D51951">
          <w:rPr>
            <w:rStyle w:val="Hyperlink"/>
          </w:rPr>
          <w:t>212.000</w:t>
        </w:r>
        <w:r>
          <w:rPr>
            <w:rFonts w:asciiTheme="minorHAnsi" w:eastAsiaTheme="minorEastAsia" w:hAnsiTheme="minorHAnsi" w:cstheme="minorBidi"/>
            <w:kern w:val="2"/>
            <w:sz w:val="24"/>
            <w:szCs w:val="24"/>
            <w14:ligatures w14:val="standardContextual"/>
          </w:rPr>
          <w:tab/>
        </w:r>
        <w:r w:rsidRPr="00D51951">
          <w:rPr>
            <w:rStyle w:val="Hyperlink"/>
          </w:rPr>
          <w:t>Coverage</w:t>
        </w:r>
      </w:hyperlink>
    </w:p>
    <w:p w14:paraId="02EA6F63"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6" w:history="1">
        <w:r w:rsidRPr="00D51951">
          <w:rPr>
            <w:rStyle w:val="Hyperlink"/>
          </w:rPr>
          <w:t>212.100</w:t>
        </w:r>
        <w:r>
          <w:rPr>
            <w:rFonts w:asciiTheme="minorHAnsi" w:eastAsiaTheme="minorEastAsia" w:hAnsiTheme="minorHAnsi" w:cstheme="minorBidi"/>
            <w:kern w:val="2"/>
            <w:sz w:val="24"/>
            <w:szCs w:val="24"/>
            <w14:ligatures w14:val="standardContextual"/>
          </w:rPr>
          <w:tab/>
        </w:r>
        <w:r w:rsidRPr="00D51951">
          <w:rPr>
            <w:rStyle w:val="Hyperlink"/>
          </w:rPr>
          <w:t>Skilled Nursing Services</w:t>
        </w:r>
      </w:hyperlink>
    </w:p>
    <w:p w14:paraId="76BFD04D"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7" w:history="1">
        <w:r w:rsidRPr="00D51951">
          <w:rPr>
            <w:rStyle w:val="Hyperlink"/>
          </w:rPr>
          <w:t>212.110</w:t>
        </w:r>
        <w:r>
          <w:rPr>
            <w:rFonts w:asciiTheme="minorHAnsi" w:eastAsiaTheme="minorEastAsia" w:hAnsiTheme="minorHAnsi" w:cstheme="minorBidi"/>
            <w:kern w:val="2"/>
            <w:sz w:val="24"/>
            <w:szCs w:val="24"/>
            <w14:ligatures w14:val="standardContextual"/>
          </w:rPr>
          <w:tab/>
        </w:r>
        <w:r w:rsidRPr="00D51951">
          <w:rPr>
            <w:rStyle w:val="Hyperlink"/>
          </w:rPr>
          <w:t>Duties of the Registered Nurse</w:t>
        </w:r>
      </w:hyperlink>
    </w:p>
    <w:p w14:paraId="37A701AD"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8" w:history="1">
        <w:r w:rsidRPr="00D51951">
          <w:rPr>
            <w:rStyle w:val="Hyperlink"/>
          </w:rPr>
          <w:t>212.120</w:t>
        </w:r>
        <w:r>
          <w:rPr>
            <w:rFonts w:asciiTheme="minorHAnsi" w:eastAsiaTheme="minorEastAsia" w:hAnsiTheme="minorHAnsi" w:cstheme="minorBidi"/>
            <w:kern w:val="2"/>
            <w:sz w:val="24"/>
            <w:szCs w:val="24"/>
            <w14:ligatures w14:val="standardContextual"/>
          </w:rPr>
          <w:tab/>
        </w:r>
        <w:r w:rsidRPr="00D51951">
          <w:rPr>
            <w:rStyle w:val="Hyperlink"/>
          </w:rPr>
          <w:t>Duties of the Licensed Practical Nurse</w:t>
        </w:r>
      </w:hyperlink>
    </w:p>
    <w:p w14:paraId="1CF8236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09" w:history="1">
        <w:r w:rsidRPr="00D51951">
          <w:rPr>
            <w:rStyle w:val="Hyperlink"/>
          </w:rPr>
          <w:t>212.130</w:t>
        </w:r>
        <w:r>
          <w:rPr>
            <w:rFonts w:asciiTheme="minorHAnsi" w:eastAsiaTheme="minorEastAsia" w:hAnsiTheme="minorHAnsi" w:cstheme="minorBidi"/>
            <w:kern w:val="2"/>
            <w:sz w:val="24"/>
            <w:szCs w:val="24"/>
            <w14:ligatures w14:val="standardContextual"/>
          </w:rPr>
          <w:tab/>
        </w:r>
        <w:r w:rsidRPr="00D51951">
          <w:rPr>
            <w:rStyle w:val="Hyperlink"/>
          </w:rPr>
          <w:t>Venipuncture and Catheterization for the Collection of Specimen</w:t>
        </w:r>
      </w:hyperlink>
    </w:p>
    <w:p w14:paraId="7672692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0" w:history="1">
        <w:r w:rsidRPr="00D51951">
          <w:rPr>
            <w:rStyle w:val="Hyperlink"/>
          </w:rPr>
          <w:t>212.140</w:t>
        </w:r>
        <w:r>
          <w:rPr>
            <w:rFonts w:asciiTheme="minorHAnsi" w:eastAsiaTheme="minorEastAsia" w:hAnsiTheme="minorHAnsi" w:cstheme="minorBidi"/>
            <w:kern w:val="2"/>
            <w:sz w:val="24"/>
            <w:szCs w:val="24"/>
            <w14:ligatures w14:val="standardContextual"/>
          </w:rPr>
          <w:tab/>
        </w:r>
        <w:r w:rsidRPr="00D51951">
          <w:rPr>
            <w:rStyle w:val="Hyperlink"/>
          </w:rPr>
          <w:t>Epoetin Alpha (Epogen) Injections</w:t>
        </w:r>
      </w:hyperlink>
    </w:p>
    <w:p w14:paraId="1E37DA8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1" w:history="1">
        <w:r w:rsidRPr="00D51951">
          <w:rPr>
            <w:rStyle w:val="Hyperlink"/>
          </w:rPr>
          <w:t>212.141</w:t>
        </w:r>
        <w:r>
          <w:rPr>
            <w:rFonts w:asciiTheme="minorHAnsi" w:eastAsiaTheme="minorEastAsia" w:hAnsiTheme="minorHAnsi" w:cstheme="minorBidi"/>
            <w:kern w:val="2"/>
            <w:sz w:val="24"/>
            <w:szCs w:val="24"/>
            <w14:ligatures w14:val="standardContextual"/>
          </w:rPr>
          <w:tab/>
        </w:r>
        <w:r w:rsidRPr="00D51951">
          <w:rPr>
            <w:rStyle w:val="Hyperlink"/>
          </w:rPr>
          <w:t>Epogen Injections for Renal Failure</w:t>
        </w:r>
      </w:hyperlink>
    </w:p>
    <w:p w14:paraId="5FC62D4D"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2" w:history="1">
        <w:r w:rsidRPr="00D51951">
          <w:rPr>
            <w:rStyle w:val="Hyperlink"/>
          </w:rPr>
          <w:t>212.142</w:t>
        </w:r>
        <w:r>
          <w:rPr>
            <w:rFonts w:asciiTheme="minorHAnsi" w:eastAsiaTheme="minorEastAsia" w:hAnsiTheme="minorHAnsi" w:cstheme="minorBidi"/>
            <w:kern w:val="2"/>
            <w:sz w:val="24"/>
            <w:szCs w:val="24"/>
            <w14:ligatures w14:val="standardContextual"/>
          </w:rPr>
          <w:tab/>
        </w:r>
        <w:r w:rsidRPr="00D51951">
          <w:rPr>
            <w:rStyle w:val="Hyperlink"/>
          </w:rPr>
          <w:t>Administration of Epoetin Alpha Injections</w:t>
        </w:r>
      </w:hyperlink>
    </w:p>
    <w:p w14:paraId="50C4C3C8"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3" w:history="1">
        <w:r w:rsidRPr="00D51951">
          <w:rPr>
            <w:rStyle w:val="Hyperlink"/>
          </w:rPr>
          <w:t>212.150</w:t>
        </w:r>
        <w:r>
          <w:rPr>
            <w:rFonts w:asciiTheme="minorHAnsi" w:eastAsiaTheme="minorEastAsia" w:hAnsiTheme="minorHAnsi" w:cstheme="minorBidi"/>
            <w:kern w:val="2"/>
            <w:sz w:val="24"/>
            <w:szCs w:val="24"/>
            <w14:ligatures w14:val="standardContextual"/>
          </w:rPr>
          <w:tab/>
        </w:r>
        <w:r w:rsidRPr="00D51951">
          <w:rPr>
            <w:rStyle w:val="Hyperlink"/>
          </w:rPr>
          <w:t>Intravenous Therapy in a Patient’s Home (Home IV Therapy)</w:t>
        </w:r>
      </w:hyperlink>
    </w:p>
    <w:p w14:paraId="27979D35"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4" w:history="1">
        <w:r w:rsidRPr="00D51951">
          <w:rPr>
            <w:rStyle w:val="Hyperlink"/>
          </w:rPr>
          <w:t>212.200</w:t>
        </w:r>
        <w:r>
          <w:rPr>
            <w:rFonts w:asciiTheme="minorHAnsi" w:eastAsiaTheme="minorEastAsia" w:hAnsiTheme="minorHAnsi" w:cstheme="minorBidi"/>
            <w:kern w:val="2"/>
            <w:sz w:val="24"/>
            <w:szCs w:val="24"/>
            <w14:ligatures w14:val="standardContextual"/>
          </w:rPr>
          <w:tab/>
        </w:r>
        <w:r w:rsidRPr="00D51951">
          <w:rPr>
            <w:rStyle w:val="Hyperlink"/>
          </w:rPr>
          <w:t>Home Health Aide Services</w:t>
        </w:r>
      </w:hyperlink>
    </w:p>
    <w:p w14:paraId="7E76D40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5" w:history="1">
        <w:r w:rsidRPr="00D51951">
          <w:rPr>
            <w:rStyle w:val="Hyperlink"/>
          </w:rPr>
          <w:t>212.300</w:t>
        </w:r>
        <w:r>
          <w:rPr>
            <w:rFonts w:asciiTheme="minorHAnsi" w:eastAsiaTheme="minorEastAsia" w:hAnsiTheme="minorHAnsi" w:cstheme="minorBidi"/>
            <w:kern w:val="2"/>
            <w:sz w:val="24"/>
            <w:szCs w:val="24"/>
            <w14:ligatures w14:val="standardContextual"/>
          </w:rPr>
          <w:tab/>
        </w:r>
        <w:r w:rsidRPr="00D51951">
          <w:rPr>
            <w:rStyle w:val="Hyperlink"/>
          </w:rPr>
          <w:t>Physical Therapy in the Home Health Program</w:t>
        </w:r>
      </w:hyperlink>
    </w:p>
    <w:p w14:paraId="2FB08E85"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6" w:history="1">
        <w:r w:rsidRPr="00D51951">
          <w:rPr>
            <w:rStyle w:val="Hyperlink"/>
          </w:rPr>
          <w:t>212.301</w:t>
        </w:r>
        <w:r>
          <w:rPr>
            <w:rFonts w:asciiTheme="minorHAnsi" w:eastAsiaTheme="minorEastAsia" w:hAnsiTheme="minorHAnsi" w:cstheme="minorBidi"/>
            <w:kern w:val="2"/>
            <w:sz w:val="24"/>
            <w:szCs w:val="24"/>
            <w14:ligatures w14:val="standardContextual"/>
          </w:rPr>
          <w:tab/>
        </w:r>
        <w:r w:rsidRPr="00D51951">
          <w:rPr>
            <w:rStyle w:val="Hyperlink"/>
          </w:rPr>
          <w:t>A Qualified Physical Therapist in the Home Health Program</w:t>
        </w:r>
      </w:hyperlink>
    </w:p>
    <w:p w14:paraId="235861E7"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7" w:history="1">
        <w:r w:rsidRPr="00D51951">
          <w:rPr>
            <w:rStyle w:val="Hyperlink"/>
          </w:rPr>
          <w:t>212.302</w:t>
        </w:r>
        <w:r>
          <w:rPr>
            <w:rFonts w:asciiTheme="minorHAnsi" w:eastAsiaTheme="minorEastAsia" w:hAnsiTheme="minorHAnsi" w:cstheme="minorBidi"/>
            <w:kern w:val="2"/>
            <w:sz w:val="24"/>
            <w:szCs w:val="24"/>
            <w14:ligatures w14:val="standardContextual"/>
          </w:rPr>
          <w:tab/>
        </w:r>
        <w:r w:rsidRPr="00D51951">
          <w:rPr>
            <w:rStyle w:val="Hyperlink"/>
          </w:rPr>
          <w:t>A Qualified Physical Therapy Assistant in the Home Health Program</w:t>
        </w:r>
      </w:hyperlink>
    </w:p>
    <w:p w14:paraId="10B0AFBD"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8" w:history="1">
        <w:r w:rsidRPr="00D51951">
          <w:rPr>
            <w:rStyle w:val="Hyperlink"/>
          </w:rPr>
          <w:t>212.310</w:t>
        </w:r>
        <w:r>
          <w:rPr>
            <w:rFonts w:asciiTheme="minorHAnsi" w:eastAsiaTheme="minorEastAsia" w:hAnsiTheme="minorHAnsi" w:cstheme="minorBidi"/>
            <w:kern w:val="2"/>
            <w:sz w:val="24"/>
            <w:szCs w:val="24"/>
            <w14:ligatures w14:val="standardContextual"/>
          </w:rPr>
          <w:tab/>
        </w:r>
        <w:r w:rsidRPr="00D51951">
          <w:rPr>
            <w:rStyle w:val="Hyperlink"/>
          </w:rPr>
          <w:t>Home Health Physical Therapy Coverage</w:t>
        </w:r>
      </w:hyperlink>
    </w:p>
    <w:p w14:paraId="6552B0D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19" w:history="1">
        <w:r w:rsidRPr="00D51951">
          <w:rPr>
            <w:rStyle w:val="Hyperlink"/>
          </w:rPr>
          <w:t>212.311</w:t>
        </w:r>
        <w:r>
          <w:rPr>
            <w:rFonts w:asciiTheme="minorHAnsi" w:eastAsiaTheme="minorEastAsia" w:hAnsiTheme="minorHAnsi" w:cstheme="minorBidi"/>
            <w:kern w:val="2"/>
            <w:sz w:val="24"/>
            <w:szCs w:val="24"/>
            <w14:ligatures w14:val="standardContextual"/>
          </w:rPr>
          <w:tab/>
        </w:r>
        <w:r w:rsidRPr="00D51951">
          <w:rPr>
            <w:rStyle w:val="Hyperlink"/>
          </w:rPr>
          <w:t>Physical Therapy as the Sole Home Health Service</w:t>
        </w:r>
      </w:hyperlink>
    </w:p>
    <w:p w14:paraId="3055FC85"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0" w:history="1">
        <w:r w:rsidRPr="00D51951">
          <w:rPr>
            <w:rStyle w:val="Hyperlink"/>
          </w:rPr>
          <w:t>212.312</w:t>
        </w:r>
        <w:r>
          <w:rPr>
            <w:rFonts w:asciiTheme="minorHAnsi" w:eastAsiaTheme="minorEastAsia" w:hAnsiTheme="minorHAnsi" w:cstheme="minorBidi"/>
            <w:kern w:val="2"/>
            <w:sz w:val="24"/>
            <w:szCs w:val="24"/>
            <w14:ligatures w14:val="standardContextual"/>
          </w:rPr>
          <w:tab/>
        </w:r>
        <w:r w:rsidRPr="00D51951">
          <w:rPr>
            <w:rStyle w:val="Hyperlink"/>
          </w:rPr>
          <w:t>Physical Therapy as a Component of a Home Health Plan of Care</w:t>
        </w:r>
      </w:hyperlink>
    </w:p>
    <w:p w14:paraId="6DC555CD"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1" w:history="1">
        <w:r w:rsidRPr="00D51951">
          <w:rPr>
            <w:rStyle w:val="Hyperlink"/>
          </w:rPr>
          <w:t>212.320</w:t>
        </w:r>
        <w:r>
          <w:rPr>
            <w:rFonts w:asciiTheme="minorHAnsi" w:eastAsiaTheme="minorEastAsia" w:hAnsiTheme="minorHAnsi" w:cstheme="minorBidi"/>
            <w:kern w:val="2"/>
            <w:sz w:val="24"/>
            <w:szCs w:val="24"/>
            <w14:ligatures w14:val="standardContextual"/>
          </w:rPr>
          <w:tab/>
        </w:r>
        <w:r w:rsidRPr="00D51951">
          <w:rPr>
            <w:rStyle w:val="Hyperlink"/>
          </w:rPr>
          <w:t>Physical Therapist Supervision of Physical Therapy Assistants</w:t>
        </w:r>
      </w:hyperlink>
    </w:p>
    <w:p w14:paraId="4679915C"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2" w:history="1">
        <w:r w:rsidRPr="00D51951">
          <w:rPr>
            <w:rStyle w:val="Hyperlink"/>
          </w:rPr>
          <w:t>212.330</w:t>
        </w:r>
        <w:r>
          <w:rPr>
            <w:rFonts w:asciiTheme="minorHAnsi" w:eastAsiaTheme="minorEastAsia" w:hAnsiTheme="minorHAnsi" w:cstheme="minorBidi"/>
            <w:kern w:val="2"/>
            <w:sz w:val="24"/>
            <w:szCs w:val="24"/>
            <w14:ligatures w14:val="standardContextual"/>
          </w:rPr>
          <w:tab/>
        </w:r>
        <w:r w:rsidRPr="00D51951">
          <w:rPr>
            <w:rStyle w:val="Hyperlink"/>
          </w:rPr>
          <w:t>Qualified Physical Therapist Direction of Unlicensed Physical Therapy Students</w:t>
        </w:r>
      </w:hyperlink>
    </w:p>
    <w:p w14:paraId="40CA41E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3" w:history="1">
        <w:r w:rsidRPr="00D51951">
          <w:rPr>
            <w:rStyle w:val="Hyperlink"/>
          </w:rPr>
          <w:t>213.000</w:t>
        </w:r>
        <w:r>
          <w:rPr>
            <w:rFonts w:asciiTheme="minorHAnsi" w:eastAsiaTheme="minorEastAsia" w:hAnsiTheme="minorHAnsi" w:cstheme="minorBidi"/>
            <w:kern w:val="2"/>
            <w:sz w:val="24"/>
            <w:szCs w:val="24"/>
            <w14:ligatures w14:val="standardContextual"/>
          </w:rPr>
          <w:tab/>
        </w:r>
        <w:r w:rsidRPr="00D51951">
          <w:rPr>
            <w:rStyle w:val="Hyperlink"/>
          </w:rPr>
          <w:t>Benefit Limits and Benefit Extensions</w:t>
        </w:r>
      </w:hyperlink>
    </w:p>
    <w:p w14:paraId="2A4E04D8"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4" w:history="1">
        <w:r w:rsidRPr="00D51951">
          <w:rPr>
            <w:rStyle w:val="Hyperlink"/>
          </w:rPr>
          <w:t>213.100</w:t>
        </w:r>
        <w:r>
          <w:rPr>
            <w:rFonts w:asciiTheme="minorHAnsi" w:eastAsiaTheme="minorEastAsia" w:hAnsiTheme="minorHAnsi" w:cstheme="minorBidi"/>
            <w:kern w:val="2"/>
            <w:sz w:val="24"/>
            <w:szCs w:val="24"/>
            <w14:ligatures w14:val="standardContextual"/>
          </w:rPr>
          <w:tab/>
        </w:r>
        <w:r w:rsidRPr="00D51951">
          <w:rPr>
            <w:rStyle w:val="Hyperlink"/>
          </w:rPr>
          <w:t>Home Health Visit Benefit Limit</w:t>
        </w:r>
      </w:hyperlink>
    </w:p>
    <w:p w14:paraId="0E1C9D7A"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5" w:history="1">
        <w:r w:rsidRPr="00D51951">
          <w:rPr>
            <w:rStyle w:val="Hyperlink"/>
          </w:rPr>
          <w:t>213.200</w:t>
        </w:r>
        <w:r>
          <w:rPr>
            <w:rFonts w:asciiTheme="minorHAnsi" w:eastAsiaTheme="minorEastAsia" w:hAnsiTheme="minorHAnsi" w:cstheme="minorBidi"/>
            <w:kern w:val="2"/>
            <w:sz w:val="24"/>
            <w:szCs w:val="24"/>
            <w14:ligatures w14:val="standardContextual"/>
          </w:rPr>
          <w:tab/>
        </w:r>
        <w:r w:rsidRPr="00D51951">
          <w:rPr>
            <w:rStyle w:val="Hyperlink"/>
          </w:rPr>
          <w:t>Physical Therapy Services Benefits</w:t>
        </w:r>
      </w:hyperlink>
    </w:p>
    <w:p w14:paraId="7AD1FDF9"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6" w:history="1">
        <w:r w:rsidRPr="00D51951">
          <w:rPr>
            <w:rStyle w:val="Hyperlink"/>
          </w:rPr>
          <w:t>213.300</w:t>
        </w:r>
        <w:r>
          <w:rPr>
            <w:rFonts w:asciiTheme="minorHAnsi" w:eastAsiaTheme="minorEastAsia" w:hAnsiTheme="minorHAnsi" w:cstheme="minorBidi"/>
            <w:kern w:val="2"/>
            <w:sz w:val="24"/>
            <w:szCs w:val="24"/>
            <w14:ligatures w14:val="standardContextual"/>
          </w:rPr>
          <w:tab/>
        </w:r>
        <w:r w:rsidRPr="00D51951">
          <w:rPr>
            <w:rStyle w:val="Hyperlink"/>
          </w:rPr>
          <w:t>Medical Supplies Benefit Limit</w:t>
        </w:r>
      </w:hyperlink>
    </w:p>
    <w:p w14:paraId="6509438C"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7" w:history="1">
        <w:r w:rsidRPr="00D51951">
          <w:rPr>
            <w:rStyle w:val="Hyperlink"/>
          </w:rPr>
          <w:t>213.400</w:t>
        </w:r>
        <w:r>
          <w:rPr>
            <w:rFonts w:asciiTheme="minorHAnsi" w:eastAsiaTheme="minorEastAsia" w:hAnsiTheme="minorHAnsi" w:cstheme="minorBidi"/>
            <w:kern w:val="2"/>
            <w:sz w:val="24"/>
            <w:szCs w:val="24"/>
            <w14:ligatures w14:val="standardContextual"/>
          </w:rPr>
          <w:tab/>
        </w:r>
        <w:r w:rsidRPr="00D51951">
          <w:rPr>
            <w:rStyle w:val="Hyperlink"/>
          </w:rPr>
          <w:t>Diaper and Underpads Benefit Limit</w:t>
        </w:r>
      </w:hyperlink>
    </w:p>
    <w:p w14:paraId="2F714912"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8" w:history="1">
        <w:r w:rsidRPr="00D51951">
          <w:rPr>
            <w:rStyle w:val="Hyperlink"/>
          </w:rPr>
          <w:t>213.500</w:t>
        </w:r>
        <w:r>
          <w:rPr>
            <w:rFonts w:asciiTheme="minorHAnsi" w:eastAsiaTheme="minorEastAsia" w:hAnsiTheme="minorHAnsi" w:cstheme="minorBidi"/>
            <w:kern w:val="2"/>
            <w:sz w:val="24"/>
            <w:szCs w:val="24"/>
            <w14:ligatures w14:val="standardContextual"/>
          </w:rPr>
          <w:tab/>
        </w:r>
        <w:r w:rsidRPr="00D51951">
          <w:rPr>
            <w:rStyle w:val="Hyperlink"/>
          </w:rPr>
          <w:t>Benefit Extensions</w:t>
        </w:r>
      </w:hyperlink>
    </w:p>
    <w:p w14:paraId="280D1101"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29" w:history="1">
        <w:r w:rsidRPr="00D51951">
          <w:rPr>
            <w:rStyle w:val="Hyperlink"/>
          </w:rPr>
          <w:t>213.510</w:t>
        </w:r>
        <w:r>
          <w:rPr>
            <w:rFonts w:asciiTheme="minorHAnsi" w:eastAsiaTheme="minorEastAsia" w:hAnsiTheme="minorHAnsi" w:cstheme="minorBidi"/>
            <w:kern w:val="2"/>
            <w:sz w:val="24"/>
            <w:szCs w:val="24"/>
            <w14:ligatures w14:val="standardContextual"/>
          </w:rPr>
          <w:tab/>
        </w:r>
        <w:r w:rsidRPr="00D51951">
          <w:rPr>
            <w:rStyle w:val="Hyperlink"/>
          </w:rPr>
          <w:t>Benefit Extension Request Procedures</w:t>
        </w:r>
      </w:hyperlink>
    </w:p>
    <w:p w14:paraId="1852288F"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0" w:history="1">
        <w:r w:rsidRPr="00D51951">
          <w:rPr>
            <w:rStyle w:val="Hyperlink"/>
          </w:rPr>
          <w:t>213.511</w:t>
        </w:r>
        <w:r>
          <w:rPr>
            <w:rFonts w:asciiTheme="minorHAnsi" w:eastAsiaTheme="minorEastAsia" w:hAnsiTheme="minorHAnsi" w:cstheme="minorBidi"/>
            <w:kern w:val="2"/>
            <w:sz w:val="24"/>
            <w:szCs w:val="24"/>
            <w14:ligatures w14:val="standardContextual"/>
          </w:rPr>
          <w:tab/>
        </w:r>
        <w:r w:rsidRPr="00D51951">
          <w:rPr>
            <w:rStyle w:val="Hyperlink"/>
          </w:rPr>
          <w:t>Benefit Extension Approvals</w:t>
        </w:r>
      </w:hyperlink>
    </w:p>
    <w:p w14:paraId="22EABD95"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1" w:history="1">
        <w:r w:rsidRPr="00D51951">
          <w:rPr>
            <w:rStyle w:val="Hyperlink"/>
          </w:rPr>
          <w:t>213.512</w:t>
        </w:r>
        <w:r>
          <w:rPr>
            <w:rFonts w:asciiTheme="minorHAnsi" w:eastAsiaTheme="minorEastAsia" w:hAnsiTheme="minorHAnsi" w:cstheme="minorBidi"/>
            <w:kern w:val="2"/>
            <w:sz w:val="24"/>
            <w:szCs w:val="24"/>
            <w14:ligatures w14:val="standardContextual"/>
          </w:rPr>
          <w:tab/>
        </w:r>
        <w:r w:rsidRPr="00D51951">
          <w:rPr>
            <w:rStyle w:val="Hyperlink"/>
          </w:rPr>
          <w:t>Benefit Extension Denials and Reconsideration Requests</w:t>
        </w:r>
      </w:hyperlink>
    </w:p>
    <w:p w14:paraId="2277C97C"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2" w:history="1">
        <w:r w:rsidRPr="00D51951">
          <w:rPr>
            <w:rStyle w:val="Hyperlink"/>
          </w:rPr>
          <w:t>213.513</w:t>
        </w:r>
        <w:r>
          <w:rPr>
            <w:rFonts w:asciiTheme="minorHAnsi" w:eastAsiaTheme="minorEastAsia" w:hAnsiTheme="minorHAnsi" w:cstheme="minorBidi"/>
            <w:kern w:val="2"/>
            <w:sz w:val="24"/>
            <w:szCs w:val="24"/>
            <w14:ligatures w14:val="standardContextual"/>
          </w:rPr>
          <w:tab/>
        </w:r>
        <w:r w:rsidRPr="00D51951">
          <w:rPr>
            <w:rStyle w:val="Hyperlink"/>
            <w:highlight w:val="yellow"/>
          </w:rPr>
          <w:t>Administrative Reconsideration and</w:t>
        </w:r>
        <w:r w:rsidRPr="00D51951">
          <w:rPr>
            <w:rStyle w:val="Hyperlink"/>
          </w:rPr>
          <w:t xml:space="preserve"> Appeals</w:t>
        </w:r>
      </w:hyperlink>
    </w:p>
    <w:p w14:paraId="6879510B"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3" w:history="1">
        <w:r w:rsidRPr="00D51951">
          <w:rPr>
            <w:rStyle w:val="Hyperlink"/>
          </w:rPr>
          <w:t>213.514</w:t>
        </w:r>
        <w:r>
          <w:rPr>
            <w:rFonts w:asciiTheme="minorHAnsi" w:eastAsiaTheme="minorEastAsia" w:hAnsiTheme="minorHAnsi" w:cstheme="minorBidi"/>
            <w:kern w:val="2"/>
            <w:sz w:val="24"/>
            <w:szCs w:val="24"/>
            <w14:ligatures w14:val="standardContextual"/>
          </w:rPr>
          <w:tab/>
        </w:r>
        <w:r w:rsidRPr="00D51951">
          <w:rPr>
            <w:rStyle w:val="Hyperlink"/>
          </w:rPr>
          <w:t>Continuation of Services Pending the Outcome of an Appeal</w:t>
        </w:r>
      </w:hyperlink>
    </w:p>
    <w:p w14:paraId="1126F947"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4" w:history="1">
        <w:r w:rsidRPr="00D51951">
          <w:rPr>
            <w:rStyle w:val="Hyperlink"/>
          </w:rPr>
          <w:t>213.515</w:t>
        </w:r>
        <w:r>
          <w:rPr>
            <w:rFonts w:asciiTheme="minorHAnsi" w:eastAsiaTheme="minorEastAsia" w:hAnsiTheme="minorHAnsi" w:cstheme="minorBidi"/>
            <w:kern w:val="2"/>
            <w:sz w:val="24"/>
            <w:szCs w:val="24"/>
            <w14:ligatures w14:val="standardContextual"/>
          </w:rPr>
          <w:tab/>
        </w:r>
        <w:r w:rsidRPr="00D51951">
          <w:rPr>
            <w:rStyle w:val="Hyperlink"/>
            <w:highlight w:val="yellow"/>
          </w:rPr>
          <w:t>Reserved</w:t>
        </w:r>
      </w:hyperlink>
    </w:p>
    <w:p w14:paraId="1F35C9F3"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5" w:history="1">
        <w:r w:rsidRPr="00D51951">
          <w:rPr>
            <w:rStyle w:val="Hyperlink"/>
          </w:rPr>
          <w:t>214.000</w:t>
        </w:r>
        <w:r>
          <w:rPr>
            <w:rFonts w:asciiTheme="minorHAnsi" w:eastAsiaTheme="minorEastAsia" w:hAnsiTheme="minorHAnsi" w:cstheme="minorBidi"/>
            <w:kern w:val="2"/>
            <w:sz w:val="24"/>
            <w:szCs w:val="24"/>
            <w14:ligatures w14:val="standardContextual"/>
          </w:rPr>
          <w:tab/>
        </w:r>
        <w:r w:rsidRPr="00D51951">
          <w:rPr>
            <w:rStyle w:val="Hyperlink"/>
          </w:rPr>
          <w:t>Exclusions</w:t>
        </w:r>
      </w:hyperlink>
    </w:p>
    <w:p w14:paraId="6D9128BF"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6" w:history="1">
        <w:r w:rsidRPr="00D51951">
          <w:rPr>
            <w:rStyle w:val="Hyperlink"/>
          </w:rPr>
          <w:t>215.000</w:t>
        </w:r>
        <w:r>
          <w:rPr>
            <w:rFonts w:asciiTheme="minorHAnsi" w:eastAsiaTheme="minorEastAsia" w:hAnsiTheme="minorHAnsi" w:cstheme="minorBidi"/>
            <w:kern w:val="2"/>
            <w:sz w:val="24"/>
            <w:szCs w:val="24"/>
            <w14:ligatures w14:val="standardContextual"/>
          </w:rPr>
          <w:tab/>
        </w:r>
        <w:r w:rsidRPr="00D51951">
          <w:rPr>
            <w:rStyle w:val="Hyperlink"/>
            <w:highlight w:val="yellow"/>
          </w:rPr>
          <w:t>Reserved</w:t>
        </w:r>
      </w:hyperlink>
    </w:p>
    <w:p w14:paraId="74D50D7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7" w:history="1">
        <w:r w:rsidRPr="00D51951">
          <w:rPr>
            <w:rStyle w:val="Hyperlink"/>
          </w:rPr>
          <w:t>216.000</w:t>
        </w:r>
        <w:r>
          <w:rPr>
            <w:rFonts w:asciiTheme="minorHAnsi" w:eastAsiaTheme="minorEastAsia" w:hAnsiTheme="minorHAnsi" w:cstheme="minorBidi"/>
            <w:kern w:val="2"/>
            <w:sz w:val="24"/>
            <w:szCs w:val="24"/>
            <w14:ligatures w14:val="standardContextual"/>
          </w:rPr>
          <w:tab/>
        </w:r>
        <w:r w:rsidRPr="00D51951">
          <w:rPr>
            <w:rStyle w:val="Hyperlink"/>
          </w:rPr>
          <w:t>Assessment, Care Plan Development and Physician Authorization</w:t>
        </w:r>
      </w:hyperlink>
    </w:p>
    <w:p w14:paraId="2C716AD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8" w:history="1">
        <w:r w:rsidRPr="00D51951">
          <w:rPr>
            <w:rStyle w:val="Hyperlink"/>
          </w:rPr>
          <w:t>216.100</w:t>
        </w:r>
        <w:r>
          <w:rPr>
            <w:rFonts w:asciiTheme="minorHAnsi" w:eastAsiaTheme="minorEastAsia" w:hAnsiTheme="minorHAnsi" w:cstheme="minorBidi"/>
            <w:kern w:val="2"/>
            <w:sz w:val="24"/>
            <w:szCs w:val="24"/>
            <w14:ligatures w14:val="standardContextual"/>
          </w:rPr>
          <w:tab/>
        </w:r>
        <w:r w:rsidRPr="00D51951">
          <w:rPr>
            <w:rStyle w:val="Hyperlink"/>
          </w:rPr>
          <w:t>Start Date of the Plan of Care</w:t>
        </w:r>
      </w:hyperlink>
    </w:p>
    <w:p w14:paraId="161B8169"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39" w:history="1">
        <w:r w:rsidRPr="00D51951">
          <w:rPr>
            <w:rStyle w:val="Hyperlink"/>
          </w:rPr>
          <w:t>216.200</w:t>
        </w:r>
        <w:r>
          <w:rPr>
            <w:rFonts w:asciiTheme="minorHAnsi" w:eastAsiaTheme="minorEastAsia" w:hAnsiTheme="minorHAnsi" w:cstheme="minorBidi"/>
            <w:kern w:val="2"/>
            <w:sz w:val="24"/>
            <w:szCs w:val="24"/>
            <w14:ligatures w14:val="standardContextual"/>
          </w:rPr>
          <w:tab/>
        </w:r>
        <w:r w:rsidRPr="00D51951">
          <w:rPr>
            <w:rStyle w:val="Hyperlink"/>
            <w:i/>
          </w:rPr>
          <w:t>Pro Re Nata</w:t>
        </w:r>
        <w:r w:rsidRPr="00D51951">
          <w:rPr>
            <w:rStyle w:val="Hyperlink"/>
          </w:rPr>
          <w:t xml:space="preserve"> (PRN) Services</w:t>
        </w:r>
      </w:hyperlink>
    </w:p>
    <w:p w14:paraId="3840567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0" w:history="1">
        <w:r w:rsidRPr="00D51951">
          <w:rPr>
            <w:rStyle w:val="Hyperlink"/>
          </w:rPr>
          <w:t>216.300</w:t>
        </w:r>
        <w:r>
          <w:rPr>
            <w:rFonts w:asciiTheme="minorHAnsi" w:eastAsiaTheme="minorEastAsia" w:hAnsiTheme="minorHAnsi" w:cstheme="minorBidi"/>
            <w:kern w:val="2"/>
            <w:sz w:val="24"/>
            <w:szCs w:val="24"/>
            <w14:ligatures w14:val="standardContextual"/>
          </w:rPr>
          <w:tab/>
        </w:r>
        <w:r w:rsidRPr="00D51951">
          <w:rPr>
            <w:rStyle w:val="Hyperlink"/>
          </w:rPr>
          <w:t>New, Renewed and Revised Plans of Care</w:t>
        </w:r>
      </w:hyperlink>
    </w:p>
    <w:p w14:paraId="1740D07F"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1" w:history="1">
        <w:r w:rsidRPr="00D51951">
          <w:rPr>
            <w:rStyle w:val="Hyperlink"/>
          </w:rPr>
          <w:t>216.400</w:t>
        </w:r>
        <w:r>
          <w:rPr>
            <w:rFonts w:asciiTheme="minorHAnsi" w:eastAsiaTheme="minorEastAsia" w:hAnsiTheme="minorHAnsi" w:cstheme="minorBidi"/>
            <w:kern w:val="2"/>
            <w:sz w:val="24"/>
            <w:szCs w:val="24"/>
            <w14:ligatures w14:val="standardContextual"/>
          </w:rPr>
          <w:tab/>
        </w:r>
        <w:r w:rsidRPr="00D51951">
          <w:rPr>
            <w:rStyle w:val="Hyperlink"/>
          </w:rPr>
          <w:t>Plan of Care Termination</w:t>
        </w:r>
      </w:hyperlink>
    </w:p>
    <w:p w14:paraId="2C8B486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2" w:history="1">
        <w:r w:rsidRPr="00D51951">
          <w:rPr>
            <w:rStyle w:val="Hyperlink"/>
          </w:rPr>
          <w:t>216.500</w:t>
        </w:r>
        <w:r>
          <w:rPr>
            <w:rFonts w:asciiTheme="minorHAnsi" w:eastAsiaTheme="minorEastAsia" w:hAnsiTheme="minorHAnsi" w:cstheme="minorBidi"/>
            <w:kern w:val="2"/>
            <w:sz w:val="24"/>
            <w:szCs w:val="24"/>
            <w14:ligatures w14:val="standardContextual"/>
          </w:rPr>
          <w:tab/>
        </w:r>
        <w:r w:rsidRPr="00D51951">
          <w:rPr>
            <w:rStyle w:val="Hyperlink"/>
          </w:rPr>
          <w:t>Requirement for Physician Authorization of the Care Plan</w:t>
        </w:r>
      </w:hyperlink>
    </w:p>
    <w:p w14:paraId="7664FD4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3" w:history="1">
        <w:r w:rsidRPr="00D51951">
          <w:rPr>
            <w:rStyle w:val="Hyperlink"/>
          </w:rPr>
          <w:t>216.600</w:t>
        </w:r>
        <w:r>
          <w:rPr>
            <w:rFonts w:asciiTheme="minorHAnsi" w:eastAsiaTheme="minorEastAsia" w:hAnsiTheme="minorHAnsi" w:cstheme="minorBidi"/>
            <w:kern w:val="2"/>
            <w:sz w:val="24"/>
            <w:szCs w:val="24"/>
            <w14:ligatures w14:val="standardContextual"/>
          </w:rPr>
          <w:tab/>
        </w:r>
        <w:r w:rsidRPr="00D51951">
          <w:rPr>
            <w:rStyle w:val="Hyperlink"/>
          </w:rPr>
          <w:t>Plan of Care Requirement for Participants in the Home and Community Based Waiver Programs</w:t>
        </w:r>
      </w:hyperlink>
    </w:p>
    <w:p w14:paraId="1B550AD9"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4" w:history="1">
        <w:r w:rsidRPr="00D51951">
          <w:rPr>
            <w:rStyle w:val="Hyperlink"/>
          </w:rPr>
          <w:t>217.000</w:t>
        </w:r>
        <w:r>
          <w:rPr>
            <w:rFonts w:asciiTheme="minorHAnsi" w:eastAsiaTheme="minorEastAsia" w:hAnsiTheme="minorHAnsi" w:cstheme="minorBidi"/>
            <w:kern w:val="2"/>
            <w:sz w:val="24"/>
            <w:szCs w:val="24"/>
            <w14:ligatures w14:val="standardContextual"/>
          </w:rPr>
          <w:tab/>
        </w:r>
        <w:r w:rsidRPr="00D51951">
          <w:rPr>
            <w:rStyle w:val="Hyperlink"/>
          </w:rPr>
          <w:t>Registered Nurse Supervision of Home Health Aide Services</w:t>
        </w:r>
      </w:hyperlink>
    </w:p>
    <w:p w14:paraId="288DE519"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5" w:history="1">
        <w:r w:rsidRPr="00D51951">
          <w:rPr>
            <w:rStyle w:val="Hyperlink"/>
          </w:rPr>
          <w:t>218.000</w:t>
        </w:r>
        <w:r>
          <w:rPr>
            <w:rFonts w:asciiTheme="minorHAnsi" w:eastAsiaTheme="minorEastAsia" w:hAnsiTheme="minorHAnsi" w:cstheme="minorBidi"/>
            <w:kern w:val="2"/>
            <w:sz w:val="24"/>
            <w:szCs w:val="24"/>
            <w14:ligatures w14:val="standardContextual"/>
          </w:rPr>
          <w:tab/>
        </w:r>
        <w:r w:rsidRPr="00D51951">
          <w:rPr>
            <w:rStyle w:val="Hyperlink"/>
          </w:rPr>
          <w:t>Additional Documentation Requirements for Physical Therapy Patients Under the Age of 21</w:t>
        </w:r>
      </w:hyperlink>
    </w:p>
    <w:p w14:paraId="669AC7BF"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6" w:history="1">
        <w:r w:rsidRPr="00D51951">
          <w:rPr>
            <w:rStyle w:val="Hyperlink"/>
          </w:rPr>
          <w:t>218.100</w:t>
        </w:r>
        <w:r>
          <w:rPr>
            <w:rFonts w:asciiTheme="minorHAnsi" w:eastAsiaTheme="minorEastAsia" w:hAnsiTheme="minorHAnsi" w:cstheme="minorBidi"/>
            <w:kern w:val="2"/>
            <w:sz w:val="24"/>
            <w:szCs w:val="24"/>
            <w14:ligatures w14:val="standardContextual"/>
          </w:rPr>
          <w:tab/>
        </w:r>
        <w:r w:rsidRPr="00D51951">
          <w:rPr>
            <w:rStyle w:val="Hyperlink"/>
          </w:rPr>
          <w:t>Retrospective Review of Physical Therapy for Beneficiaries  Under the Age of 21</w:t>
        </w:r>
      </w:hyperlink>
    </w:p>
    <w:p w14:paraId="5AEDD828"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7" w:history="1">
        <w:r w:rsidRPr="00D51951">
          <w:rPr>
            <w:rStyle w:val="Hyperlink"/>
          </w:rPr>
          <w:t>218.200</w:t>
        </w:r>
        <w:r>
          <w:rPr>
            <w:rFonts w:asciiTheme="minorHAnsi" w:eastAsiaTheme="minorEastAsia" w:hAnsiTheme="minorHAnsi" w:cstheme="minorBidi"/>
            <w:kern w:val="2"/>
            <w:sz w:val="24"/>
            <w:szCs w:val="24"/>
            <w14:ligatures w14:val="standardContextual"/>
          </w:rPr>
          <w:tab/>
        </w:r>
        <w:r w:rsidRPr="00D51951">
          <w:rPr>
            <w:rStyle w:val="Hyperlink"/>
          </w:rPr>
          <w:t>Accepted Tests for Physical Therapy</w:t>
        </w:r>
      </w:hyperlink>
    </w:p>
    <w:p w14:paraId="718A5457"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8" w:history="1">
        <w:r w:rsidRPr="00D51951">
          <w:rPr>
            <w:rStyle w:val="Hyperlink"/>
          </w:rPr>
          <w:t>219.000</w:t>
        </w:r>
        <w:r>
          <w:rPr>
            <w:rFonts w:asciiTheme="minorHAnsi" w:eastAsiaTheme="minorEastAsia" w:hAnsiTheme="minorHAnsi" w:cstheme="minorBidi"/>
            <w:kern w:val="2"/>
            <w:sz w:val="24"/>
            <w:szCs w:val="24"/>
            <w14:ligatures w14:val="standardContextual"/>
          </w:rPr>
          <w:tab/>
        </w:r>
        <w:r w:rsidRPr="00D51951">
          <w:rPr>
            <w:rStyle w:val="Hyperlink"/>
          </w:rPr>
          <w:t>Service Logging by Electronic Media</w:t>
        </w:r>
      </w:hyperlink>
    </w:p>
    <w:p w14:paraId="62D2775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49" w:history="1">
        <w:r w:rsidRPr="00D51951">
          <w:rPr>
            <w:rStyle w:val="Hyperlink"/>
          </w:rPr>
          <w:t>219.100</w:t>
        </w:r>
        <w:r>
          <w:rPr>
            <w:rFonts w:asciiTheme="minorHAnsi" w:eastAsiaTheme="minorEastAsia" w:hAnsiTheme="minorHAnsi" w:cstheme="minorBidi"/>
            <w:kern w:val="2"/>
            <w:sz w:val="24"/>
            <w:szCs w:val="24"/>
            <w14:ligatures w14:val="standardContextual"/>
          </w:rPr>
          <w:tab/>
        </w:r>
        <w:r w:rsidRPr="00D51951">
          <w:rPr>
            <w:rStyle w:val="Hyperlink"/>
          </w:rPr>
          <w:t>Electronic Signatures</w:t>
        </w:r>
      </w:hyperlink>
    </w:p>
    <w:p w14:paraId="3F38B6BE" w14:textId="77777777" w:rsidR="00AB3AB2" w:rsidRDefault="00AB3AB2">
      <w:pPr>
        <w:pStyle w:val="TOC1"/>
        <w:rPr>
          <w:rFonts w:asciiTheme="minorHAnsi" w:eastAsiaTheme="minorEastAsia" w:hAnsiTheme="minorHAnsi" w:cstheme="minorBidi"/>
          <w:b w:val="0"/>
          <w:caps w:val="0"/>
          <w:color w:val="auto"/>
          <w:kern w:val="2"/>
          <w:sz w:val="24"/>
          <w:szCs w:val="24"/>
          <w14:ligatures w14:val="standardContextual"/>
        </w:rPr>
      </w:pPr>
      <w:hyperlink w:anchor="_Toc199157150" w:history="1">
        <w:r w:rsidRPr="00D51951">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D51951">
          <w:rPr>
            <w:rStyle w:val="Hyperlink"/>
          </w:rPr>
          <w:t>PRIOR AUTHORIZATION</w:t>
        </w:r>
      </w:hyperlink>
    </w:p>
    <w:p w14:paraId="7DC78012"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51" w:history="1">
        <w:r w:rsidRPr="00D51951">
          <w:rPr>
            <w:rStyle w:val="Hyperlink"/>
          </w:rPr>
          <w:t>221.000</w:t>
        </w:r>
        <w:r>
          <w:rPr>
            <w:rFonts w:asciiTheme="minorHAnsi" w:eastAsiaTheme="minorEastAsia" w:hAnsiTheme="minorHAnsi" w:cstheme="minorBidi"/>
            <w:kern w:val="2"/>
            <w:sz w:val="24"/>
            <w:szCs w:val="24"/>
            <w14:ligatures w14:val="standardContextual"/>
          </w:rPr>
          <w:tab/>
        </w:r>
        <w:r w:rsidRPr="00D51951">
          <w:rPr>
            <w:rStyle w:val="Hyperlink"/>
          </w:rPr>
          <w:t>Request for Prior Authorization and Prescription (Form DMS-679A) for the Gradient Compression Stocking (Jobst Stocking)</w:t>
        </w:r>
      </w:hyperlink>
    </w:p>
    <w:p w14:paraId="698925B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52" w:history="1">
        <w:r w:rsidRPr="00D51951">
          <w:rPr>
            <w:rStyle w:val="Hyperlink"/>
          </w:rPr>
          <w:t>222.000</w:t>
        </w:r>
        <w:r>
          <w:rPr>
            <w:rFonts w:asciiTheme="minorHAnsi" w:eastAsiaTheme="minorEastAsia" w:hAnsiTheme="minorHAnsi" w:cstheme="minorBidi"/>
            <w:kern w:val="2"/>
            <w:sz w:val="24"/>
            <w:szCs w:val="24"/>
            <w14:ligatures w14:val="standardContextual"/>
          </w:rPr>
          <w:tab/>
        </w:r>
        <w:r w:rsidRPr="00D51951">
          <w:rPr>
            <w:rStyle w:val="Hyperlink"/>
          </w:rPr>
          <w:t>Denial of Prior Authorization Request</w:t>
        </w:r>
      </w:hyperlink>
    </w:p>
    <w:p w14:paraId="4D784B46"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53" w:history="1">
        <w:r w:rsidRPr="00D51951">
          <w:rPr>
            <w:rStyle w:val="Hyperlink"/>
          </w:rPr>
          <w:t>223.000</w:t>
        </w:r>
        <w:r>
          <w:rPr>
            <w:rFonts w:asciiTheme="minorHAnsi" w:eastAsiaTheme="minorEastAsia" w:hAnsiTheme="minorHAnsi" w:cstheme="minorBidi"/>
            <w:kern w:val="2"/>
            <w:sz w:val="24"/>
            <w:szCs w:val="24"/>
            <w14:ligatures w14:val="standardContextual"/>
          </w:rPr>
          <w:tab/>
        </w:r>
        <w:r w:rsidRPr="00D51951">
          <w:rPr>
            <w:rStyle w:val="Hyperlink"/>
            <w:highlight w:val="yellow"/>
          </w:rPr>
          <w:t>Reserved</w:t>
        </w:r>
      </w:hyperlink>
    </w:p>
    <w:p w14:paraId="1AEC90F4" w14:textId="77777777" w:rsidR="00AB3AB2" w:rsidRDefault="00AB3AB2">
      <w:pPr>
        <w:pStyle w:val="TOC1"/>
        <w:rPr>
          <w:rFonts w:asciiTheme="minorHAnsi" w:eastAsiaTheme="minorEastAsia" w:hAnsiTheme="minorHAnsi" w:cstheme="minorBidi"/>
          <w:b w:val="0"/>
          <w:caps w:val="0"/>
          <w:color w:val="auto"/>
          <w:kern w:val="2"/>
          <w:sz w:val="24"/>
          <w:szCs w:val="24"/>
          <w14:ligatures w14:val="standardContextual"/>
        </w:rPr>
      </w:pPr>
      <w:hyperlink w:anchor="_Toc199157154" w:history="1">
        <w:r w:rsidRPr="00D51951">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D51951">
          <w:rPr>
            <w:rStyle w:val="Hyperlink"/>
          </w:rPr>
          <w:t>REIMBURSEMENT</w:t>
        </w:r>
      </w:hyperlink>
    </w:p>
    <w:p w14:paraId="00818FED"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55" w:history="1">
        <w:r w:rsidRPr="00D51951">
          <w:rPr>
            <w:rStyle w:val="Hyperlink"/>
          </w:rPr>
          <w:t>231.000</w:t>
        </w:r>
        <w:r>
          <w:rPr>
            <w:rFonts w:asciiTheme="minorHAnsi" w:eastAsiaTheme="minorEastAsia" w:hAnsiTheme="minorHAnsi" w:cstheme="minorBidi"/>
            <w:kern w:val="2"/>
            <w:sz w:val="24"/>
            <w:szCs w:val="24"/>
            <w14:ligatures w14:val="standardContextual"/>
          </w:rPr>
          <w:tab/>
        </w:r>
        <w:r w:rsidRPr="00D51951">
          <w:rPr>
            <w:rStyle w:val="Hyperlink"/>
          </w:rPr>
          <w:t>Method of Reimbursement</w:t>
        </w:r>
      </w:hyperlink>
    </w:p>
    <w:p w14:paraId="057B1BD1"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56" w:history="1">
        <w:r w:rsidRPr="00D51951">
          <w:rPr>
            <w:rStyle w:val="Hyperlink"/>
          </w:rPr>
          <w:t>231.010</w:t>
        </w:r>
        <w:r>
          <w:rPr>
            <w:rFonts w:asciiTheme="minorHAnsi" w:eastAsiaTheme="minorEastAsia" w:hAnsiTheme="minorHAnsi" w:cstheme="minorBidi"/>
            <w:kern w:val="2"/>
            <w:sz w:val="24"/>
            <w:szCs w:val="24"/>
            <w14:ligatures w14:val="standardContextual"/>
          </w:rPr>
          <w:tab/>
        </w:r>
        <w:r w:rsidRPr="00D51951">
          <w:rPr>
            <w:rStyle w:val="Hyperlink"/>
          </w:rPr>
          <w:t>Fee Schedules</w:t>
        </w:r>
      </w:hyperlink>
    </w:p>
    <w:p w14:paraId="5EE6D48D"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57" w:history="1">
        <w:r w:rsidRPr="00D51951">
          <w:rPr>
            <w:rStyle w:val="Hyperlink"/>
          </w:rPr>
          <w:t>232.000</w:t>
        </w:r>
        <w:r>
          <w:rPr>
            <w:rFonts w:asciiTheme="minorHAnsi" w:eastAsiaTheme="minorEastAsia" w:hAnsiTheme="minorHAnsi" w:cstheme="minorBidi"/>
            <w:kern w:val="2"/>
            <w:sz w:val="24"/>
            <w:szCs w:val="24"/>
            <w14:ligatures w14:val="standardContextual"/>
          </w:rPr>
          <w:tab/>
        </w:r>
        <w:r w:rsidRPr="00D51951">
          <w:rPr>
            <w:rStyle w:val="Hyperlink"/>
          </w:rPr>
          <w:t>Rate Appeal Process</w:t>
        </w:r>
      </w:hyperlink>
    </w:p>
    <w:p w14:paraId="58751054" w14:textId="77777777" w:rsidR="00AB3AB2" w:rsidRDefault="00AB3AB2">
      <w:pPr>
        <w:pStyle w:val="TOC1"/>
        <w:rPr>
          <w:rFonts w:asciiTheme="minorHAnsi" w:eastAsiaTheme="minorEastAsia" w:hAnsiTheme="minorHAnsi" w:cstheme="minorBidi"/>
          <w:b w:val="0"/>
          <w:caps w:val="0"/>
          <w:color w:val="auto"/>
          <w:kern w:val="2"/>
          <w:sz w:val="24"/>
          <w:szCs w:val="24"/>
          <w14:ligatures w14:val="standardContextual"/>
        </w:rPr>
      </w:pPr>
      <w:hyperlink w:anchor="_Toc199157158" w:history="1">
        <w:r w:rsidRPr="00D51951">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D51951">
          <w:rPr>
            <w:rStyle w:val="Hyperlink"/>
          </w:rPr>
          <w:t>BILLING PROCEDURES</w:t>
        </w:r>
      </w:hyperlink>
    </w:p>
    <w:p w14:paraId="1E003EB5"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59" w:history="1">
        <w:r w:rsidRPr="00D51951">
          <w:rPr>
            <w:rStyle w:val="Hyperlink"/>
          </w:rPr>
          <w:t>241.000</w:t>
        </w:r>
        <w:r>
          <w:rPr>
            <w:rFonts w:asciiTheme="minorHAnsi" w:eastAsiaTheme="minorEastAsia" w:hAnsiTheme="minorHAnsi" w:cstheme="minorBidi"/>
            <w:kern w:val="2"/>
            <w:sz w:val="24"/>
            <w:szCs w:val="24"/>
            <w14:ligatures w14:val="standardContextual"/>
          </w:rPr>
          <w:tab/>
        </w:r>
        <w:r w:rsidRPr="00D51951">
          <w:rPr>
            <w:rStyle w:val="Hyperlink"/>
          </w:rPr>
          <w:t>Introduction to Billing</w:t>
        </w:r>
      </w:hyperlink>
    </w:p>
    <w:p w14:paraId="0A72779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0" w:history="1">
        <w:r w:rsidRPr="00D51951">
          <w:rPr>
            <w:rStyle w:val="Hyperlink"/>
          </w:rPr>
          <w:t>241.100</w:t>
        </w:r>
        <w:r>
          <w:rPr>
            <w:rFonts w:asciiTheme="minorHAnsi" w:eastAsiaTheme="minorEastAsia" w:hAnsiTheme="minorHAnsi" w:cstheme="minorBidi"/>
            <w:kern w:val="2"/>
            <w:sz w:val="24"/>
            <w:szCs w:val="24"/>
            <w14:ligatures w14:val="standardContextual"/>
          </w:rPr>
          <w:tab/>
        </w:r>
        <w:r w:rsidRPr="00D51951">
          <w:rPr>
            <w:rStyle w:val="Hyperlink"/>
          </w:rPr>
          <w:t>Electronic Visit Verification (EVV)</w:t>
        </w:r>
      </w:hyperlink>
    </w:p>
    <w:p w14:paraId="646229BA"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1" w:history="1">
        <w:r w:rsidRPr="00D51951">
          <w:rPr>
            <w:rStyle w:val="Hyperlink"/>
          </w:rPr>
          <w:t>242.000</w:t>
        </w:r>
        <w:r>
          <w:rPr>
            <w:rFonts w:asciiTheme="minorHAnsi" w:eastAsiaTheme="minorEastAsia" w:hAnsiTheme="minorHAnsi" w:cstheme="minorBidi"/>
            <w:kern w:val="2"/>
            <w:sz w:val="24"/>
            <w:szCs w:val="24"/>
            <w14:ligatures w14:val="standardContextual"/>
          </w:rPr>
          <w:tab/>
        </w:r>
        <w:r w:rsidRPr="00D51951">
          <w:rPr>
            <w:rStyle w:val="Hyperlink"/>
          </w:rPr>
          <w:t>CMS-1450 Billing Procedures for Home Health Services</w:t>
        </w:r>
      </w:hyperlink>
    </w:p>
    <w:p w14:paraId="24E7B0EB"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2" w:history="1">
        <w:r w:rsidRPr="00D51951">
          <w:rPr>
            <w:rStyle w:val="Hyperlink"/>
          </w:rPr>
          <w:t>242.100</w:t>
        </w:r>
        <w:r>
          <w:rPr>
            <w:rFonts w:asciiTheme="minorHAnsi" w:eastAsiaTheme="minorEastAsia" w:hAnsiTheme="minorHAnsi" w:cstheme="minorBidi"/>
            <w:kern w:val="2"/>
            <w:sz w:val="24"/>
            <w:szCs w:val="24"/>
            <w14:ligatures w14:val="standardContextual"/>
          </w:rPr>
          <w:tab/>
        </w:r>
        <w:r w:rsidRPr="00D51951">
          <w:rPr>
            <w:rStyle w:val="Hyperlink"/>
          </w:rPr>
          <w:t>Home Health Procedure Codes</w:t>
        </w:r>
      </w:hyperlink>
    </w:p>
    <w:p w14:paraId="677AF3DF"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3" w:history="1">
        <w:r w:rsidRPr="00D51951">
          <w:rPr>
            <w:rStyle w:val="Hyperlink"/>
          </w:rPr>
          <w:t>242.110</w:t>
        </w:r>
        <w:r>
          <w:rPr>
            <w:rFonts w:asciiTheme="minorHAnsi" w:eastAsiaTheme="minorEastAsia" w:hAnsiTheme="minorHAnsi" w:cstheme="minorBidi"/>
            <w:kern w:val="2"/>
            <w:sz w:val="24"/>
            <w:szCs w:val="24"/>
            <w14:ligatures w14:val="standardContextual"/>
          </w:rPr>
          <w:tab/>
        </w:r>
        <w:r w:rsidRPr="00D51951">
          <w:rPr>
            <w:rStyle w:val="Hyperlink"/>
          </w:rPr>
          <w:t>Home Health Visits</w:t>
        </w:r>
      </w:hyperlink>
    </w:p>
    <w:p w14:paraId="72EA9D4E"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4" w:history="1">
        <w:r w:rsidRPr="00D51951">
          <w:rPr>
            <w:rStyle w:val="Hyperlink"/>
          </w:rPr>
          <w:t>242.120</w:t>
        </w:r>
        <w:r>
          <w:rPr>
            <w:rFonts w:asciiTheme="minorHAnsi" w:eastAsiaTheme="minorEastAsia" w:hAnsiTheme="minorHAnsi" w:cstheme="minorBidi"/>
            <w:kern w:val="2"/>
            <w:sz w:val="24"/>
            <w:szCs w:val="24"/>
            <w14:ligatures w14:val="standardContextual"/>
          </w:rPr>
          <w:tab/>
        </w:r>
        <w:r w:rsidRPr="00D51951">
          <w:rPr>
            <w:rStyle w:val="Hyperlink"/>
          </w:rPr>
          <w:t>Home Health Physical Therapy</w:t>
        </w:r>
      </w:hyperlink>
    </w:p>
    <w:p w14:paraId="2DA1BDBC"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5" w:history="1">
        <w:r w:rsidRPr="00D51951">
          <w:rPr>
            <w:rStyle w:val="Hyperlink"/>
          </w:rPr>
          <w:t>242.130</w:t>
        </w:r>
        <w:r>
          <w:rPr>
            <w:rFonts w:asciiTheme="minorHAnsi" w:eastAsiaTheme="minorEastAsia" w:hAnsiTheme="minorHAnsi" w:cstheme="minorBidi"/>
            <w:kern w:val="2"/>
            <w:sz w:val="24"/>
            <w:szCs w:val="24"/>
            <w14:ligatures w14:val="standardContextual"/>
          </w:rPr>
          <w:tab/>
        </w:r>
        <w:r w:rsidRPr="00D51951">
          <w:rPr>
            <w:rStyle w:val="Hyperlink"/>
          </w:rPr>
          <w:t>Specimen Collection</w:t>
        </w:r>
      </w:hyperlink>
    </w:p>
    <w:p w14:paraId="30F8ADA3"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6" w:history="1">
        <w:r w:rsidRPr="00D51951">
          <w:rPr>
            <w:rStyle w:val="Hyperlink"/>
          </w:rPr>
          <w:t>242.140</w:t>
        </w:r>
        <w:r>
          <w:rPr>
            <w:rFonts w:asciiTheme="minorHAnsi" w:eastAsiaTheme="minorEastAsia" w:hAnsiTheme="minorHAnsi" w:cstheme="minorBidi"/>
            <w:kern w:val="2"/>
            <w:sz w:val="24"/>
            <w:szCs w:val="24"/>
            <w14:ligatures w14:val="standardContextual"/>
          </w:rPr>
          <w:tab/>
        </w:r>
        <w:r w:rsidRPr="00D51951">
          <w:rPr>
            <w:rStyle w:val="Hyperlink"/>
          </w:rPr>
          <w:t>Injections</w:t>
        </w:r>
      </w:hyperlink>
    </w:p>
    <w:p w14:paraId="4F2A25F9"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7" w:history="1">
        <w:r w:rsidRPr="00D51951">
          <w:rPr>
            <w:rStyle w:val="Hyperlink"/>
          </w:rPr>
          <w:t>242.141</w:t>
        </w:r>
        <w:r>
          <w:rPr>
            <w:rFonts w:asciiTheme="minorHAnsi" w:eastAsiaTheme="minorEastAsia" w:hAnsiTheme="minorHAnsi" w:cstheme="minorBidi"/>
            <w:kern w:val="2"/>
            <w:sz w:val="24"/>
            <w:szCs w:val="24"/>
            <w14:ligatures w14:val="standardContextual"/>
          </w:rPr>
          <w:tab/>
        </w:r>
        <w:r w:rsidRPr="00D51951">
          <w:rPr>
            <w:rStyle w:val="Hyperlink"/>
          </w:rPr>
          <w:t>Epogen Injections for Renal Failure</w:t>
        </w:r>
      </w:hyperlink>
    </w:p>
    <w:p w14:paraId="1EFFA08B"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8" w:history="1">
        <w:r w:rsidRPr="00D51951">
          <w:rPr>
            <w:rStyle w:val="Hyperlink"/>
          </w:rPr>
          <w:t>242.142</w:t>
        </w:r>
        <w:r>
          <w:rPr>
            <w:rFonts w:asciiTheme="minorHAnsi" w:eastAsiaTheme="minorEastAsia" w:hAnsiTheme="minorHAnsi" w:cstheme="minorBidi"/>
            <w:kern w:val="2"/>
            <w:sz w:val="24"/>
            <w:szCs w:val="24"/>
            <w14:ligatures w14:val="standardContextual"/>
          </w:rPr>
          <w:tab/>
        </w:r>
        <w:r w:rsidRPr="00D51951">
          <w:rPr>
            <w:rStyle w:val="Hyperlink"/>
          </w:rPr>
          <w:t>Epogen Injections for Diagnosis other than Renal Failure</w:t>
        </w:r>
      </w:hyperlink>
    </w:p>
    <w:p w14:paraId="4FBEBB3A"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69" w:history="1">
        <w:r w:rsidRPr="00D51951">
          <w:rPr>
            <w:rStyle w:val="Hyperlink"/>
          </w:rPr>
          <w:t>242.143</w:t>
        </w:r>
        <w:r>
          <w:rPr>
            <w:rFonts w:asciiTheme="minorHAnsi" w:eastAsiaTheme="minorEastAsia" w:hAnsiTheme="minorHAnsi" w:cstheme="minorBidi"/>
            <w:kern w:val="2"/>
            <w:sz w:val="24"/>
            <w:szCs w:val="24"/>
            <w14:ligatures w14:val="standardContextual"/>
          </w:rPr>
          <w:tab/>
        </w:r>
        <w:r w:rsidRPr="00D51951">
          <w:rPr>
            <w:rStyle w:val="Hyperlink"/>
          </w:rPr>
          <w:t>National Drug Codes (NDCs)</w:t>
        </w:r>
      </w:hyperlink>
    </w:p>
    <w:p w14:paraId="63218BE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0" w:history="1">
        <w:r w:rsidRPr="00D51951">
          <w:rPr>
            <w:rStyle w:val="Hyperlink"/>
          </w:rPr>
          <w:t>242.144</w:t>
        </w:r>
        <w:r>
          <w:rPr>
            <w:rFonts w:asciiTheme="minorHAnsi" w:eastAsiaTheme="minorEastAsia" w:hAnsiTheme="minorHAnsi" w:cstheme="minorBidi"/>
            <w:kern w:val="2"/>
            <w:sz w:val="24"/>
            <w:szCs w:val="24"/>
            <w14:ligatures w14:val="standardContextual"/>
          </w:rPr>
          <w:tab/>
        </w:r>
        <w:r w:rsidRPr="00D51951">
          <w:rPr>
            <w:rStyle w:val="Hyperlink"/>
          </w:rPr>
          <w:t>Billing of Multi-Use and Single-Use Vials</w:t>
        </w:r>
      </w:hyperlink>
    </w:p>
    <w:p w14:paraId="19009248"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1" w:history="1">
        <w:r w:rsidRPr="00D51951">
          <w:rPr>
            <w:rStyle w:val="Hyperlink"/>
          </w:rPr>
          <w:t>242.150</w:t>
        </w:r>
        <w:r>
          <w:rPr>
            <w:rFonts w:asciiTheme="minorHAnsi" w:eastAsiaTheme="minorEastAsia" w:hAnsiTheme="minorHAnsi" w:cstheme="minorBidi"/>
            <w:kern w:val="2"/>
            <w:sz w:val="24"/>
            <w:szCs w:val="24"/>
            <w14:ligatures w14:val="standardContextual"/>
          </w:rPr>
          <w:tab/>
        </w:r>
        <w:r w:rsidRPr="00D51951">
          <w:rPr>
            <w:rStyle w:val="Hyperlink"/>
          </w:rPr>
          <w:t>Home Health Medical Supplies</w:t>
        </w:r>
      </w:hyperlink>
    </w:p>
    <w:p w14:paraId="45F88F93"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2" w:history="1">
        <w:r w:rsidRPr="00D51951">
          <w:rPr>
            <w:rStyle w:val="Hyperlink"/>
          </w:rPr>
          <w:t>242.160</w:t>
        </w:r>
        <w:r>
          <w:rPr>
            <w:rFonts w:asciiTheme="minorHAnsi" w:eastAsiaTheme="minorEastAsia" w:hAnsiTheme="minorHAnsi" w:cstheme="minorBidi"/>
            <w:kern w:val="2"/>
            <w:sz w:val="24"/>
            <w:szCs w:val="24"/>
            <w14:ligatures w14:val="standardContextual"/>
          </w:rPr>
          <w:tab/>
        </w:r>
        <w:r w:rsidRPr="00D51951">
          <w:rPr>
            <w:rStyle w:val="Hyperlink"/>
          </w:rPr>
          <w:t>Incontinence Supplies</w:t>
        </w:r>
      </w:hyperlink>
    </w:p>
    <w:p w14:paraId="6BA8D5D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3" w:history="1">
        <w:r w:rsidRPr="00D51951">
          <w:rPr>
            <w:rStyle w:val="Hyperlink"/>
          </w:rPr>
          <w:t>242.200</w:t>
        </w:r>
        <w:r>
          <w:rPr>
            <w:rFonts w:asciiTheme="minorHAnsi" w:eastAsiaTheme="minorEastAsia" w:hAnsiTheme="minorHAnsi" w:cstheme="minorBidi"/>
            <w:kern w:val="2"/>
            <w:sz w:val="24"/>
            <w:szCs w:val="24"/>
            <w14:ligatures w14:val="standardContextual"/>
          </w:rPr>
          <w:tab/>
        </w:r>
        <w:r w:rsidRPr="00D51951">
          <w:rPr>
            <w:rStyle w:val="Hyperlink"/>
          </w:rPr>
          <w:t>Place of Service and Type of Service Codes</w:t>
        </w:r>
      </w:hyperlink>
    </w:p>
    <w:p w14:paraId="471F7D7B"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4" w:history="1">
        <w:r w:rsidRPr="00D51951">
          <w:rPr>
            <w:rStyle w:val="Hyperlink"/>
          </w:rPr>
          <w:t>242.300</w:t>
        </w:r>
        <w:r>
          <w:rPr>
            <w:rFonts w:asciiTheme="minorHAnsi" w:eastAsiaTheme="minorEastAsia" w:hAnsiTheme="minorHAnsi" w:cstheme="minorBidi"/>
            <w:kern w:val="2"/>
            <w:sz w:val="24"/>
            <w:szCs w:val="24"/>
            <w14:ligatures w14:val="standardContextual"/>
          </w:rPr>
          <w:tab/>
        </w:r>
        <w:r w:rsidRPr="00D51951">
          <w:rPr>
            <w:rStyle w:val="Hyperlink"/>
          </w:rPr>
          <w:t>Billing Instructions – Paper Only</w:t>
        </w:r>
      </w:hyperlink>
    </w:p>
    <w:p w14:paraId="1E1DA756"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5" w:history="1">
        <w:r w:rsidRPr="00D51951">
          <w:rPr>
            <w:rStyle w:val="Hyperlink"/>
          </w:rPr>
          <w:t>242.310</w:t>
        </w:r>
        <w:r>
          <w:rPr>
            <w:rFonts w:asciiTheme="minorHAnsi" w:eastAsiaTheme="minorEastAsia" w:hAnsiTheme="minorHAnsi" w:cstheme="minorBidi"/>
            <w:kern w:val="2"/>
            <w:sz w:val="24"/>
            <w:szCs w:val="24"/>
            <w14:ligatures w14:val="standardContextual"/>
          </w:rPr>
          <w:tab/>
        </w:r>
        <w:r w:rsidRPr="00D51951">
          <w:rPr>
            <w:rStyle w:val="Hyperlink"/>
          </w:rPr>
          <w:t>Completion of the CMS-1450 Claim Form</w:t>
        </w:r>
      </w:hyperlink>
    </w:p>
    <w:p w14:paraId="72A944F0"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6" w:history="1">
        <w:r w:rsidRPr="00D51951">
          <w:rPr>
            <w:rStyle w:val="Hyperlink"/>
          </w:rPr>
          <w:t>242.400</w:t>
        </w:r>
        <w:r>
          <w:rPr>
            <w:rFonts w:asciiTheme="minorHAnsi" w:eastAsiaTheme="minorEastAsia" w:hAnsiTheme="minorHAnsi" w:cstheme="minorBidi"/>
            <w:kern w:val="2"/>
            <w:sz w:val="24"/>
            <w:szCs w:val="24"/>
            <w14:ligatures w14:val="standardContextual"/>
          </w:rPr>
          <w:tab/>
        </w:r>
        <w:r w:rsidRPr="00D51951">
          <w:rPr>
            <w:rStyle w:val="Hyperlink"/>
          </w:rPr>
          <w:t>Special Billing Procedures</w:t>
        </w:r>
      </w:hyperlink>
    </w:p>
    <w:p w14:paraId="62C69BF4"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7" w:history="1">
        <w:r w:rsidRPr="00D51951">
          <w:rPr>
            <w:rStyle w:val="Hyperlink"/>
          </w:rPr>
          <w:t>242.410</w:t>
        </w:r>
        <w:r>
          <w:rPr>
            <w:rFonts w:asciiTheme="minorHAnsi" w:eastAsiaTheme="minorEastAsia" w:hAnsiTheme="minorHAnsi" w:cstheme="minorBidi"/>
            <w:kern w:val="2"/>
            <w:sz w:val="24"/>
            <w:szCs w:val="24"/>
            <w14:ligatures w14:val="standardContextual"/>
          </w:rPr>
          <w:tab/>
        </w:r>
        <w:r w:rsidRPr="00D51951">
          <w:rPr>
            <w:rStyle w:val="Hyperlink"/>
          </w:rPr>
          <w:t>Billing for Home Health Services for Beneficiaries of Both Medicare and Medicaid</w:t>
        </w:r>
      </w:hyperlink>
    </w:p>
    <w:p w14:paraId="7859C7B7"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8" w:history="1">
        <w:r w:rsidRPr="00D51951">
          <w:rPr>
            <w:rStyle w:val="Hyperlink"/>
          </w:rPr>
          <w:t>242.420</w:t>
        </w:r>
        <w:r>
          <w:rPr>
            <w:rFonts w:asciiTheme="minorHAnsi" w:eastAsiaTheme="minorEastAsia" w:hAnsiTheme="minorHAnsi" w:cstheme="minorBidi"/>
            <w:kern w:val="2"/>
            <w:sz w:val="24"/>
            <w:szCs w:val="24"/>
            <w14:ligatures w14:val="standardContextual"/>
          </w:rPr>
          <w:tab/>
        </w:r>
        <w:r w:rsidRPr="00D51951">
          <w:rPr>
            <w:rStyle w:val="Hyperlink"/>
          </w:rPr>
          <w:t>Completion of Form — Medicare/Medicaid Deductible And Coinsurance</w:t>
        </w:r>
      </w:hyperlink>
    </w:p>
    <w:p w14:paraId="274F9CC9" w14:textId="77777777" w:rsidR="00AB3AB2" w:rsidRDefault="00AB3AB2">
      <w:pPr>
        <w:pStyle w:val="TOC2"/>
        <w:rPr>
          <w:rFonts w:asciiTheme="minorHAnsi" w:eastAsiaTheme="minorEastAsia" w:hAnsiTheme="minorHAnsi" w:cstheme="minorBidi"/>
          <w:kern w:val="2"/>
          <w:sz w:val="24"/>
          <w:szCs w:val="24"/>
          <w14:ligatures w14:val="standardContextual"/>
        </w:rPr>
      </w:pPr>
      <w:hyperlink w:anchor="_Toc199157179" w:history="1">
        <w:r w:rsidRPr="00D51951">
          <w:rPr>
            <w:rStyle w:val="Hyperlink"/>
          </w:rPr>
          <w:t>242.430</w:t>
        </w:r>
        <w:r>
          <w:rPr>
            <w:rFonts w:asciiTheme="minorHAnsi" w:eastAsiaTheme="minorEastAsia" w:hAnsiTheme="minorHAnsi" w:cstheme="minorBidi"/>
            <w:kern w:val="2"/>
            <w:sz w:val="24"/>
            <w:szCs w:val="24"/>
            <w14:ligatures w14:val="standardContextual"/>
          </w:rPr>
          <w:tab/>
        </w:r>
        <w:r w:rsidRPr="00D51951">
          <w:rPr>
            <w:rStyle w:val="Hyperlink"/>
          </w:rPr>
          <w:t>Medical Supplies and Diapers/Underpads</w:t>
        </w:r>
      </w:hyperlink>
    </w:p>
    <w:p w14:paraId="3FA77D3F" w14:textId="343E94AD" w:rsidR="00282825" w:rsidRPr="008F2F23" w:rsidRDefault="00282825" w:rsidP="005D2D6C">
      <w:pPr>
        <w:pStyle w:val="ctablespace"/>
      </w:pPr>
      <w:r w:rsidRPr="008F2F23">
        <w:fldChar w:fldCharType="end"/>
      </w:r>
    </w:p>
    <w:tbl>
      <w:tblPr>
        <w:tblW w:w="0" w:type="auto"/>
        <w:tblLayout w:type="fixed"/>
        <w:tblLook w:val="0000" w:firstRow="0" w:lastRow="0" w:firstColumn="0" w:lastColumn="0" w:noHBand="0" w:noVBand="0"/>
      </w:tblPr>
      <w:tblGrid>
        <w:gridCol w:w="8122"/>
        <w:gridCol w:w="1238"/>
      </w:tblGrid>
      <w:tr w:rsidR="00282825" w:rsidRPr="008F2F23" w14:paraId="2718B179" w14:textId="77777777" w:rsidTr="00810469">
        <w:tblPrEx>
          <w:tblCellMar>
            <w:top w:w="0" w:type="dxa"/>
            <w:bottom w:w="0" w:type="dxa"/>
          </w:tblCellMar>
        </w:tblPrEx>
        <w:trPr>
          <w:cantSplit/>
        </w:trPr>
        <w:tc>
          <w:tcPr>
            <w:tcW w:w="8122" w:type="dxa"/>
            <w:shd w:val="clear" w:color="auto" w:fill="1D73D6"/>
          </w:tcPr>
          <w:p w14:paraId="177CAA70" w14:textId="77777777" w:rsidR="00282825" w:rsidRPr="008F2F23" w:rsidRDefault="00282825" w:rsidP="005D2D6C">
            <w:pPr>
              <w:pStyle w:val="chead1"/>
            </w:pPr>
            <w:bookmarkStart w:id="1" w:name="_Toc42320339"/>
            <w:bookmarkStart w:id="2" w:name="_Toc199157092"/>
            <w:bookmarkEnd w:id="0"/>
            <w:r w:rsidRPr="008F2F23">
              <w:t>200.000</w:t>
            </w:r>
            <w:r w:rsidRPr="008F2F23">
              <w:tab/>
              <w:t>HOME HEALTH GENERAL INFORMATION</w:t>
            </w:r>
            <w:bookmarkEnd w:id="1"/>
            <w:bookmarkEnd w:id="2"/>
          </w:p>
        </w:tc>
        <w:tc>
          <w:tcPr>
            <w:tcW w:w="1238" w:type="dxa"/>
            <w:shd w:val="clear" w:color="auto" w:fill="1D73D6"/>
          </w:tcPr>
          <w:p w14:paraId="24A34848" w14:textId="77777777" w:rsidR="00282825" w:rsidRPr="008F2F23" w:rsidRDefault="00282825" w:rsidP="005D2D6C">
            <w:pPr>
              <w:pStyle w:val="cDate1"/>
            </w:pPr>
          </w:p>
        </w:tc>
      </w:tr>
      <w:tr w:rsidR="004B65B8" w:rsidRPr="008F2F23" w14:paraId="00AE87E1" w14:textId="77777777" w:rsidTr="004C1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95D3516" w14:textId="77777777" w:rsidR="004B65B8" w:rsidRPr="008F2F23" w:rsidRDefault="004B65B8" w:rsidP="004C1A61">
            <w:pPr>
              <w:pStyle w:val="chead2"/>
            </w:pPr>
            <w:bookmarkStart w:id="3" w:name="_Toc526513925"/>
            <w:bookmarkStart w:id="4" w:name="_Toc199157093"/>
            <w:r w:rsidRPr="008F2F23">
              <w:t>201.000</w:t>
            </w:r>
            <w:r w:rsidRPr="008F2F23">
              <w:tab/>
              <w:t>Arkansas Medicaid Participation Requirements for Home Health Providers</w:t>
            </w:r>
            <w:bookmarkEnd w:id="3"/>
            <w:bookmarkEnd w:id="4"/>
          </w:p>
        </w:tc>
        <w:tc>
          <w:tcPr>
            <w:tcW w:w="1238" w:type="dxa"/>
            <w:tcBorders>
              <w:top w:val="nil"/>
              <w:left w:val="single" w:sz="6" w:space="0" w:color="FFFFFF"/>
              <w:bottom w:val="single" w:sz="2" w:space="0" w:color="FFFFFF"/>
              <w:right w:val="single" w:sz="2" w:space="0" w:color="FFFFFF"/>
            </w:tcBorders>
          </w:tcPr>
          <w:p w14:paraId="07CA8DCC" w14:textId="77777777" w:rsidR="004B65B8" w:rsidRPr="008F2F23" w:rsidRDefault="004B65B8" w:rsidP="004C1A61">
            <w:pPr>
              <w:pStyle w:val="cDate2"/>
            </w:pPr>
            <w:r w:rsidRPr="008F2F23">
              <w:t>1-1-19</w:t>
            </w:r>
          </w:p>
        </w:tc>
      </w:tr>
    </w:tbl>
    <w:p w14:paraId="429F8221" w14:textId="77777777" w:rsidR="004B65B8" w:rsidRPr="008F2F23" w:rsidRDefault="004B65B8" w:rsidP="004B65B8">
      <w:pPr>
        <w:pStyle w:val="ctext"/>
      </w:pPr>
      <w:r w:rsidRPr="008F2F23">
        <w:t>Home Health providers must meet the Provider Participation and enrollment requirements contained within Section 140.000 of this manual as well as the following criteria to be eligible to participate in the Arkansas Medicaid Program:</w:t>
      </w:r>
    </w:p>
    <w:p w14:paraId="7C4FF916" w14:textId="77777777" w:rsidR="004B65B8" w:rsidRPr="008F2F23" w:rsidRDefault="004B65B8" w:rsidP="004B65B8">
      <w:pPr>
        <w:pStyle w:val="ctext"/>
        <w:ind w:left="900" w:hanging="540"/>
      </w:pPr>
      <w:r w:rsidRPr="008F2F23">
        <w:t>A.</w:t>
      </w:r>
      <w:r w:rsidRPr="008F2F23">
        <w:tab/>
        <w:t>Only home health agencies licensed to operate in Arkansas may participate in the Arkansas Medicaid Home Health Program.</w:t>
      </w:r>
    </w:p>
    <w:p w14:paraId="2313C924" w14:textId="77777777" w:rsidR="004B65B8" w:rsidRPr="008F2F23" w:rsidRDefault="004B65B8" w:rsidP="004B65B8">
      <w:pPr>
        <w:pStyle w:val="CLETTERED"/>
      </w:pPr>
      <w:r w:rsidRPr="008F2F23">
        <w:lastRenderedPageBreak/>
        <w:t>B.</w:t>
      </w:r>
      <w:r w:rsidRPr="008F2F23">
        <w:tab/>
        <w:t>A provider participating in the Arkansas Medicaid Home Health Program must be currently licensed by the Division of Health Facility Services, Arkansas Department of Health, as a Class A Home Health Agency.</w:t>
      </w:r>
    </w:p>
    <w:p w14:paraId="49181F34" w14:textId="77777777" w:rsidR="004B65B8" w:rsidRPr="008F2F23" w:rsidRDefault="004B65B8" w:rsidP="004B65B8">
      <w:pPr>
        <w:pStyle w:val="CLETTERED"/>
      </w:pPr>
      <w:r w:rsidRPr="008F2F23">
        <w:t>C.</w:t>
      </w:r>
      <w:r w:rsidRPr="008F2F23">
        <w:tab/>
        <w:t xml:space="preserve">A provider participating in the Arkansas Medicaid Home Health Program must </w:t>
      </w:r>
      <w:proofErr w:type="gramStart"/>
      <w:r w:rsidRPr="008F2F23">
        <w:t>be currently</w:t>
      </w:r>
      <w:proofErr w:type="gramEnd"/>
      <w:r w:rsidRPr="008F2F23">
        <w:t xml:space="preserve"> certified by the Arkansas Home Health State Survey Agency as a participant in the Title XVIII (Medicare) Program.</w:t>
      </w:r>
    </w:p>
    <w:p w14:paraId="3D71DF6A" w14:textId="77777777" w:rsidR="004B65B8" w:rsidRPr="008F2F23" w:rsidRDefault="004B65B8" w:rsidP="004B65B8">
      <w:pPr>
        <w:pStyle w:val="CLETTERED"/>
      </w:pPr>
      <w:r w:rsidRPr="008F2F23">
        <w:t>D.</w:t>
      </w:r>
      <w:r w:rsidRPr="008F2F23">
        <w:tab/>
        <w:t>Providers participating in the Arkansas Medicaid Home Health Program must maintain documentation of current licensure and certification in their Medicaid provider enrollment files.</w:t>
      </w:r>
    </w:p>
    <w:p w14:paraId="5494B0F6" w14:textId="77777777" w:rsidR="004B65B8" w:rsidRPr="008F2F23" w:rsidRDefault="004B65B8" w:rsidP="004B65B8">
      <w:pPr>
        <w:pStyle w:val="CLETTERED"/>
      </w:pPr>
      <w:r w:rsidRPr="008F2F23">
        <w:t>E.</w:t>
      </w:r>
      <w:r w:rsidRPr="008F2F23">
        <w:tab/>
        <w:t xml:space="preserve">The following individuals employed or contracted with a home health provider must comply with criminal background checks and central registry checks as required by law currently codified at Arkansas Code </w:t>
      </w:r>
      <w:r w:rsidRPr="008F2F23">
        <w:rPr>
          <w:color w:val="000000"/>
        </w:rPr>
        <w:t xml:space="preserve">Annotated </w:t>
      </w:r>
      <w:r w:rsidRPr="008F2F23">
        <w:rPr>
          <w:color w:val="000000"/>
          <w:u w:val="single"/>
        </w:rPr>
        <w:t xml:space="preserve">§§ </w:t>
      </w:r>
      <w:r w:rsidRPr="008F2F23">
        <w:rPr>
          <w:color w:val="000000"/>
        </w:rPr>
        <w:t>20-</w:t>
      </w:r>
      <w:r w:rsidRPr="008F2F23">
        <w:t>33-213 and 20-38-101 et seq.:</w:t>
      </w:r>
    </w:p>
    <w:p w14:paraId="6755A3D5" w14:textId="77777777" w:rsidR="004B65B8" w:rsidRPr="008F2F23" w:rsidRDefault="004B65B8" w:rsidP="004B65B8">
      <w:pPr>
        <w:pStyle w:val="cnumbered"/>
      </w:pPr>
      <w:r w:rsidRPr="008F2F23">
        <w:t>1.</w:t>
      </w:r>
      <w:r w:rsidRPr="008F2F23">
        <w:tab/>
      </w:r>
      <w:proofErr w:type="gramStart"/>
      <w:r w:rsidRPr="008F2F23">
        <w:t>Owners;</w:t>
      </w:r>
      <w:proofErr w:type="gramEnd"/>
    </w:p>
    <w:p w14:paraId="5B7B13BE" w14:textId="77777777" w:rsidR="004B65B8" w:rsidRPr="008F2F23" w:rsidRDefault="004B65B8" w:rsidP="004B65B8">
      <w:pPr>
        <w:pStyle w:val="cnumbered"/>
      </w:pPr>
      <w:r w:rsidRPr="008F2F23">
        <w:t>2.</w:t>
      </w:r>
      <w:r w:rsidRPr="008F2F23">
        <w:tab/>
      </w:r>
      <w:proofErr w:type="gramStart"/>
      <w:r w:rsidRPr="008F2F23">
        <w:t>Principals;</w:t>
      </w:r>
      <w:proofErr w:type="gramEnd"/>
    </w:p>
    <w:p w14:paraId="1BB15969" w14:textId="77777777" w:rsidR="004B65B8" w:rsidRPr="008F2F23" w:rsidRDefault="004B65B8" w:rsidP="004B65B8">
      <w:pPr>
        <w:pStyle w:val="cnumbered"/>
      </w:pPr>
      <w:r w:rsidRPr="008F2F23">
        <w:t>3.</w:t>
      </w:r>
      <w:r w:rsidRPr="008F2F23">
        <w:tab/>
      </w:r>
      <w:proofErr w:type="gramStart"/>
      <w:r w:rsidRPr="008F2F23">
        <w:t>Operators;</w:t>
      </w:r>
      <w:proofErr w:type="gramEnd"/>
    </w:p>
    <w:p w14:paraId="7DBFCE82" w14:textId="77777777" w:rsidR="004B65B8" w:rsidRPr="008F2F23" w:rsidRDefault="004B65B8" w:rsidP="004B65B8">
      <w:pPr>
        <w:pStyle w:val="cnumbered"/>
      </w:pPr>
      <w:r w:rsidRPr="008F2F23">
        <w:t>4.</w:t>
      </w:r>
      <w:r w:rsidRPr="008F2F23">
        <w:tab/>
        <w:t>Employees; and,</w:t>
      </w:r>
    </w:p>
    <w:p w14:paraId="4262485D" w14:textId="77777777" w:rsidR="004B65B8" w:rsidRPr="008F2F23" w:rsidRDefault="004B65B8" w:rsidP="004B65B8">
      <w:pPr>
        <w:pStyle w:val="cnumbered"/>
      </w:pPr>
      <w:r w:rsidRPr="008F2F23">
        <w:t>5.</w:t>
      </w:r>
      <w:r w:rsidRPr="008F2F23">
        <w:tab/>
        <w:t xml:space="preserve">Applicants (prior to the extension of </w:t>
      </w:r>
      <w:proofErr w:type="gramStart"/>
      <w:r w:rsidRPr="008F2F23">
        <w:t>a job</w:t>
      </w:r>
      <w:proofErr w:type="gramEnd"/>
      <w:r w:rsidRPr="008F2F23">
        <w:t xml:space="preserve"> offer)</w:t>
      </w:r>
    </w:p>
    <w:p w14:paraId="4F7EEA6E" w14:textId="77777777" w:rsidR="004B65B8" w:rsidRPr="008F2F23" w:rsidRDefault="004B65B8" w:rsidP="004B65B8">
      <w:pPr>
        <w:pStyle w:val="cnumbered"/>
      </w:pPr>
      <w:r w:rsidRPr="008F2F23">
        <w:t>Central registry checks under this section must include the:</w:t>
      </w:r>
    </w:p>
    <w:p w14:paraId="52F46536" w14:textId="77777777" w:rsidR="004B65B8" w:rsidRPr="008F2F23" w:rsidRDefault="004B65B8" w:rsidP="004B65B8">
      <w:pPr>
        <w:pStyle w:val="cnumbered"/>
      </w:pPr>
      <w:r w:rsidRPr="008F2F23">
        <w:t>1.</w:t>
      </w:r>
      <w:r w:rsidRPr="008F2F23">
        <w:tab/>
        <w:t xml:space="preserve">Child Maltreatment Central </w:t>
      </w:r>
      <w:proofErr w:type="gramStart"/>
      <w:r w:rsidRPr="008F2F23">
        <w:t>Registry;</w:t>
      </w:r>
      <w:proofErr w:type="gramEnd"/>
    </w:p>
    <w:p w14:paraId="04DBAE00" w14:textId="77777777" w:rsidR="004B65B8" w:rsidRPr="008F2F23" w:rsidRDefault="004B65B8" w:rsidP="004B65B8">
      <w:pPr>
        <w:pStyle w:val="cnumbered"/>
      </w:pPr>
      <w:r w:rsidRPr="008F2F23">
        <w:t>2.</w:t>
      </w:r>
      <w:r w:rsidRPr="008F2F23">
        <w:tab/>
        <w:t xml:space="preserve">Adult and Long-Term Care Facility Resident Maltreatment Central Registry; and, </w:t>
      </w:r>
    </w:p>
    <w:p w14:paraId="7AAEE042" w14:textId="77777777" w:rsidR="004B65B8" w:rsidRPr="008F2F23" w:rsidRDefault="004B65B8" w:rsidP="004B65B8">
      <w:pPr>
        <w:pStyle w:val="cnumbered"/>
      </w:pPr>
      <w:r w:rsidRPr="008F2F23">
        <w:t>3.</w:t>
      </w:r>
      <w:r w:rsidRPr="008F2F23">
        <w:tab/>
        <w:t>Certified Nursing Assistant/Employment Clearance Registry</w:t>
      </w:r>
    </w:p>
    <w:p w14:paraId="21DE2EE7" w14:textId="44C08050" w:rsidR="00BC1F64" w:rsidRPr="008F2F23" w:rsidRDefault="004B65B8" w:rsidP="004B65B8">
      <w:pPr>
        <w:pStyle w:val="cnumbered"/>
        <w:ind w:left="907" w:firstLine="0"/>
      </w:pPr>
      <w:r w:rsidRPr="008F2F23">
        <w:t xml:space="preserve">Enrolled providers must submit copies of license and certification renewals to the Provider Enrollment Unit, Division of Medical Services (DMS), within thirty (30) days of the issuance of those documents. </w:t>
      </w:r>
      <w:r w:rsidRPr="008F2F23">
        <w:rPr>
          <w:rStyle w:val="Hyperlink"/>
        </w:rPr>
        <w:fldChar w:fldCharType="begin"/>
      </w:r>
      <w:r w:rsidR="00650D37">
        <w:rPr>
          <w:rStyle w:val="Hyperlink"/>
        </w:rPr>
        <w:instrText>HYPERLINK "https://humanservices.arkansas.gov/wp-content/uploads/ProviderEnrol.docx"</w:instrText>
      </w:r>
      <w:r w:rsidR="00650D37" w:rsidRPr="008F2F23">
        <w:rPr>
          <w:rStyle w:val="Hyperlink"/>
        </w:rPr>
      </w:r>
      <w:r w:rsidRPr="008F2F23">
        <w:rPr>
          <w:rStyle w:val="Hyperlink"/>
        </w:rPr>
        <w:fldChar w:fldCharType="separate"/>
      </w:r>
      <w:r w:rsidRPr="008F2F23">
        <w:rPr>
          <w:rStyle w:val="Hyperlink"/>
        </w:rPr>
        <w:t>View or print P</w:t>
      </w:r>
      <w:r w:rsidRPr="008F2F23">
        <w:rPr>
          <w:rStyle w:val="Hyperlink"/>
        </w:rPr>
        <w:t>r</w:t>
      </w:r>
      <w:r w:rsidRPr="008F2F23">
        <w:rPr>
          <w:rStyle w:val="Hyperlink"/>
        </w:rPr>
        <w:t>o</w:t>
      </w:r>
      <w:r w:rsidRPr="008F2F23">
        <w:rPr>
          <w:rStyle w:val="Hyperlink"/>
        </w:rPr>
        <w:t>v</w:t>
      </w:r>
      <w:r w:rsidRPr="008F2F23">
        <w:rPr>
          <w:rStyle w:val="Hyperlink"/>
        </w:rPr>
        <w:t>i</w:t>
      </w:r>
      <w:r w:rsidRPr="008F2F23">
        <w:rPr>
          <w:rStyle w:val="Hyperlink"/>
        </w:rPr>
        <w:t xml:space="preserve">der </w:t>
      </w:r>
      <w:r w:rsidRPr="008F2F23">
        <w:rPr>
          <w:rStyle w:val="Hyperlink"/>
        </w:rPr>
        <w:t>E</w:t>
      </w:r>
      <w:r w:rsidRPr="008F2F23">
        <w:rPr>
          <w:rStyle w:val="Hyperlink"/>
        </w:rPr>
        <w:t>n</w:t>
      </w:r>
      <w:r w:rsidRPr="008F2F23">
        <w:rPr>
          <w:rStyle w:val="Hyperlink"/>
        </w:rPr>
        <w:t>r</w:t>
      </w:r>
      <w:r w:rsidRPr="008F2F23">
        <w:rPr>
          <w:rStyle w:val="Hyperlink"/>
        </w:rPr>
        <w:t>o</w:t>
      </w:r>
      <w:r w:rsidRPr="008F2F23">
        <w:rPr>
          <w:rStyle w:val="Hyperlink"/>
        </w:rPr>
        <w:t>l</w:t>
      </w:r>
      <w:r w:rsidRPr="008F2F23">
        <w:rPr>
          <w:rStyle w:val="Hyperlink"/>
        </w:rPr>
        <w:t>l</w:t>
      </w:r>
      <w:r w:rsidRPr="008F2F23">
        <w:rPr>
          <w:rStyle w:val="Hyperlink"/>
        </w:rPr>
        <w:t xml:space="preserve">ment Unit </w:t>
      </w:r>
      <w:r w:rsidRPr="008F2F23">
        <w:rPr>
          <w:rStyle w:val="Hyperlink"/>
        </w:rPr>
        <w:t>co</w:t>
      </w:r>
      <w:r w:rsidRPr="008F2F23">
        <w:rPr>
          <w:rStyle w:val="Hyperlink"/>
        </w:rPr>
        <w:t>ntact information</w:t>
      </w:r>
      <w:r w:rsidRPr="008F2F23">
        <w:rPr>
          <w:rStyle w:val="Hyperlink"/>
        </w:rPr>
        <w:fldChar w:fldCharType="end"/>
      </w:r>
      <w:r w:rsidRPr="008F2F23">
        <w:rPr>
          <w:rStyle w:val="Hyperlink"/>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C1F64" w:rsidRPr="008F2F23" w14:paraId="444FF0CE" w14:textId="77777777" w:rsidTr="007736E9">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3BA0F2F" w14:textId="77777777" w:rsidR="00BC1F64" w:rsidRPr="008F2F23" w:rsidRDefault="00BC1F64" w:rsidP="005D2D6C">
            <w:pPr>
              <w:pStyle w:val="chead2"/>
            </w:pPr>
            <w:bookmarkStart w:id="5" w:name="_Toc199157094"/>
            <w:r w:rsidRPr="008F2F23">
              <w:t>201.010</w:t>
            </w:r>
            <w:r w:rsidRPr="008F2F23">
              <w:tab/>
              <w:t>Enrollment Procedures for Arkansas Medicaid Home Health Providers</w:t>
            </w:r>
            <w:bookmarkEnd w:id="5"/>
          </w:p>
        </w:tc>
        <w:tc>
          <w:tcPr>
            <w:tcW w:w="1238" w:type="dxa"/>
            <w:tcBorders>
              <w:top w:val="single" w:sz="6" w:space="0" w:color="FFFFFF"/>
              <w:left w:val="single" w:sz="6" w:space="0" w:color="FFFFFF"/>
              <w:bottom w:val="single" w:sz="6" w:space="0" w:color="FFFFFF"/>
              <w:right w:val="single" w:sz="6" w:space="0" w:color="FFFFFF"/>
            </w:tcBorders>
          </w:tcPr>
          <w:p w14:paraId="73E571E9" w14:textId="77777777" w:rsidR="00BC1F64" w:rsidRPr="008F2F23" w:rsidRDefault="00BC1F64" w:rsidP="005D2D6C">
            <w:pPr>
              <w:pStyle w:val="cDate2"/>
            </w:pPr>
            <w:r w:rsidRPr="008F2F23">
              <w:t>11-1-09</w:t>
            </w:r>
          </w:p>
        </w:tc>
      </w:tr>
    </w:tbl>
    <w:p w14:paraId="49D5DDBC" w14:textId="77777777" w:rsidR="00BC1F64" w:rsidRPr="008F2F23" w:rsidRDefault="00BC1F64" w:rsidP="005D2D6C">
      <w:pPr>
        <w:pStyle w:val="CLETTERED"/>
        <w:ind w:left="360" w:firstLine="0"/>
      </w:pPr>
      <w:r w:rsidRPr="008F2F23">
        <w:t>Class A Home Health Agency providers applying to enroll in the Arkansas Medicaid Home Health Program must meet the Provider Participation and enrollment requirements contained within Section 140.000 of this manual as well as submit the following documents to be eligible to participate in the Arkansas Medicaid Program:</w:t>
      </w:r>
    </w:p>
    <w:p w14:paraId="2CA85967" w14:textId="77777777" w:rsidR="00BC1F64" w:rsidRPr="008F2F23" w:rsidRDefault="00BC1F64" w:rsidP="005D2D6C">
      <w:pPr>
        <w:pStyle w:val="CLETTERED"/>
        <w:ind w:left="907" w:hanging="547"/>
      </w:pPr>
      <w:r w:rsidRPr="008F2F23">
        <w:t>A.</w:t>
      </w:r>
      <w:r w:rsidRPr="008F2F23">
        <w:tab/>
        <w:t>A copy of the agency’s current Class A Home Health Agency license, issued by the Division of Health Facility Services, Arkansas Department of Health.</w:t>
      </w:r>
    </w:p>
    <w:p w14:paraId="517A91AB" w14:textId="77777777" w:rsidR="002778B4" w:rsidRPr="008F2F23" w:rsidRDefault="00BC1F64" w:rsidP="005D2D6C">
      <w:pPr>
        <w:pStyle w:val="CLETTERED"/>
      </w:pPr>
      <w:r w:rsidRPr="008F2F23">
        <w:t>B.</w:t>
      </w:r>
      <w:r w:rsidRPr="008F2F23">
        <w:tab/>
        <w:t>A copy of the agency’s current Title XVIII (Medicare) certification, issued by the Arkansas Home Health State Survey Agency.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178740D4"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6333160" w14:textId="77777777" w:rsidR="00282825" w:rsidRPr="008F2F23" w:rsidRDefault="00282825" w:rsidP="005D2D6C">
            <w:pPr>
              <w:pStyle w:val="chead2"/>
            </w:pPr>
            <w:bookmarkStart w:id="6" w:name="_Toc62967519"/>
            <w:bookmarkStart w:id="7" w:name="_Toc199157095"/>
            <w:r w:rsidRPr="008F2F23">
              <w:t>202.000</w:t>
            </w:r>
            <w:r w:rsidRPr="008F2F23">
              <w:tab/>
              <w:t>Beneficiary Freedom of Choice</w:t>
            </w:r>
            <w:bookmarkEnd w:id="6"/>
            <w:bookmarkEnd w:id="7"/>
          </w:p>
        </w:tc>
        <w:tc>
          <w:tcPr>
            <w:tcW w:w="1238" w:type="dxa"/>
            <w:tcBorders>
              <w:top w:val="single" w:sz="6" w:space="0" w:color="FFFFFF"/>
              <w:left w:val="single" w:sz="6" w:space="0" w:color="FFFFFF"/>
              <w:bottom w:val="single" w:sz="6" w:space="0" w:color="FFFFFF"/>
              <w:right w:val="single" w:sz="6" w:space="0" w:color="FFFFFF"/>
            </w:tcBorders>
          </w:tcPr>
          <w:p w14:paraId="54FA0B10" w14:textId="77777777" w:rsidR="00282825" w:rsidRPr="008F2F23" w:rsidRDefault="00282825" w:rsidP="005D2D6C">
            <w:pPr>
              <w:pStyle w:val="cDate2"/>
            </w:pPr>
            <w:smartTag w:uri="urn:schemas-microsoft-com:office:smarttags" w:element="date">
              <w:smartTagPr>
                <w:attr w:name="Month" w:val="6"/>
                <w:attr w:name="Day" w:val="1"/>
                <w:attr w:name="Year" w:val="2004"/>
              </w:smartTagPr>
              <w:r w:rsidRPr="008F2F23">
                <w:t>6-1-04</w:t>
              </w:r>
            </w:smartTag>
          </w:p>
        </w:tc>
      </w:tr>
    </w:tbl>
    <w:p w14:paraId="3ACEBA97" w14:textId="77777777" w:rsidR="00282825" w:rsidRPr="008F2F23" w:rsidRDefault="002D4916" w:rsidP="005D2D6C">
      <w:pPr>
        <w:pStyle w:val="CLETTERED"/>
      </w:pPr>
      <w:r w:rsidRPr="008F2F23">
        <w:t>A.</w:t>
      </w:r>
      <w:r w:rsidRPr="008F2F23">
        <w:tab/>
      </w:r>
      <w:r w:rsidR="00282825" w:rsidRPr="008F2F23">
        <w:t>A Medicaid-eligible beneficiary has freedom of choice among Arkansas Medicaid-enrolled home health providers.</w:t>
      </w:r>
    </w:p>
    <w:p w14:paraId="27D907D3" w14:textId="77777777" w:rsidR="00282825" w:rsidRPr="008F2F23" w:rsidRDefault="002D4916" w:rsidP="005D2D6C">
      <w:pPr>
        <w:pStyle w:val="CLETTERED"/>
      </w:pPr>
      <w:proofErr w:type="gramStart"/>
      <w:r w:rsidRPr="008F2F23">
        <w:t>B.</w:t>
      </w:r>
      <w:r w:rsidRPr="008F2F23">
        <w:tab/>
      </w:r>
      <w:r w:rsidR="00282825" w:rsidRPr="008F2F23">
        <w:t>Home health services may be furnished only by written consent of the beneficiary or the beneficiary’s representative</w:t>
      </w:r>
      <w:proofErr w:type="gramEnd"/>
      <w:r w:rsidR="00282825" w:rsidRPr="008F2F23">
        <w:t>.</w:t>
      </w:r>
      <w:r w:rsidR="00276862" w:rsidRPr="008F2F23">
        <w:t xml:space="preserve"> </w:t>
      </w:r>
      <w:r w:rsidR="00282825" w:rsidRPr="008F2F23">
        <w:t>The beneficiary’s representative must be an individual who has legal guardianship of the beneficiary’s person or whom the court has designated as the beneficiary’s representative by the court pursuant to competency proceedings.</w:t>
      </w:r>
    </w:p>
    <w:p w14:paraId="4C0E02BE" w14:textId="77777777" w:rsidR="00282825" w:rsidRPr="008F2F23" w:rsidRDefault="002D4916" w:rsidP="005D2D6C">
      <w:pPr>
        <w:pStyle w:val="CLETTERED"/>
      </w:pPr>
      <w:r w:rsidRPr="008F2F23">
        <w:lastRenderedPageBreak/>
        <w:t>C.</w:t>
      </w:r>
      <w:r w:rsidRPr="008F2F23">
        <w:tab/>
      </w:r>
      <w:r w:rsidR="00282825" w:rsidRPr="008F2F23">
        <w:t>The home health agency must allow the beneficiary or the beneficiary’s representative to participate in the treatment planning.</w:t>
      </w:r>
    </w:p>
    <w:p w14:paraId="508C0BBD" w14:textId="77777777" w:rsidR="00282825" w:rsidRPr="008F2F23" w:rsidRDefault="002D4916" w:rsidP="005D2D6C">
      <w:pPr>
        <w:pStyle w:val="CLETTERED"/>
      </w:pPr>
      <w:r w:rsidRPr="008F2F23">
        <w:t>D.</w:t>
      </w:r>
      <w:r w:rsidRPr="008F2F23">
        <w:tab/>
      </w:r>
      <w:r w:rsidR="00282825" w:rsidRPr="008F2F23">
        <w:t>The home health agency must advise the beneficiary or the beneficiary’s representative of changes in the beneficiary’s treatment before the changes take place.</w:t>
      </w:r>
    </w:p>
    <w:p w14:paraId="27AB2DE6" w14:textId="77777777" w:rsidR="00282825" w:rsidRPr="008F2F23" w:rsidRDefault="002D4916" w:rsidP="005D2D6C">
      <w:pPr>
        <w:pStyle w:val="CLETTERED"/>
      </w:pPr>
      <w:r w:rsidRPr="008F2F23">
        <w:t>E.</w:t>
      </w:r>
      <w:r w:rsidRPr="008F2F23">
        <w:tab/>
      </w:r>
      <w:r w:rsidR="00282825" w:rsidRPr="008F2F23">
        <w:t xml:space="preserve">The home health agency must advise the beneficiary or the beneficiary’s representative regarding </w:t>
      </w:r>
      <w:proofErr w:type="gramStart"/>
      <w:r w:rsidR="00282825" w:rsidRPr="008F2F23">
        <w:t>advance</w:t>
      </w:r>
      <w:proofErr w:type="gramEnd"/>
      <w:r w:rsidR="00282825" w:rsidRPr="008F2F23">
        <w:t xml:space="preserve"> directives.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6862" w:rsidRPr="008F2F23" w14:paraId="1A8B1BAB" w14:textId="77777777" w:rsidTr="00F54C0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D0C9B08" w14:textId="77777777" w:rsidR="00276862" w:rsidRPr="008F2F23" w:rsidRDefault="00276862" w:rsidP="00F54C04">
            <w:pPr>
              <w:pStyle w:val="chead2"/>
            </w:pPr>
            <w:bookmarkStart w:id="8" w:name="_Toc62967520"/>
            <w:bookmarkStart w:id="9" w:name="_Toc456269376"/>
            <w:bookmarkStart w:id="10" w:name="_Toc199157096"/>
            <w:r w:rsidRPr="008F2F23">
              <w:t>203.000</w:t>
            </w:r>
            <w:r w:rsidRPr="008F2F23">
              <w:tab/>
              <w:t>Home Health and the Primary Care Physician (PCP) Case Management Program (</w:t>
            </w:r>
            <w:proofErr w:type="spellStart"/>
            <w:r w:rsidRPr="008F2F23">
              <w:rPr>
                <w:iCs/>
              </w:rPr>
              <w:t>ConnectCare</w:t>
            </w:r>
            <w:proofErr w:type="spellEnd"/>
            <w:r w:rsidRPr="008F2F23">
              <w:t>)</w:t>
            </w:r>
            <w:bookmarkEnd w:id="8"/>
            <w:bookmarkEnd w:id="9"/>
            <w:bookmarkEnd w:id="10"/>
          </w:p>
        </w:tc>
        <w:tc>
          <w:tcPr>
            <w:tcW w:w="1238" w:type="dxa"/>
            <w:tcBorders>
              <w:top w:val="single" w:sz="6" w:space="0" w:color="FFFFFF"/>
              <w:left w:val="single" w:sz="6" w:space="0" w:color="FFFFFF"/>
              <w:bottom w:val="single" w:sz="6" w:space="0" w:color="FFFFFF"/>
              <w:right w:val="single" w:sz="6" w:space="0" w:color="FFFFFF"/>
            </w:tcBorders>
          </w:tcPr>
          <w:p w14:paraId="17A470E1" w14:textId="77777777" w:rsidR="00276862" w:rsidRPr="008F2F23" w:rsidRDefault="00276862" w:rsidP="00F54C04">
            <w:pPr>
              <w:pStyle w:val="cDate2"/>
            </w:pPr>
            <w:r w:rsidRPr="008F2F23">
              <w:t>7-1-17</w:t>
            </w:r>
          </w:p>
        </w:tc>
      </w:tr>
    </w:tbl>
    <w:p w14:paraId="65B11DE0" w14:textId="77777777" w:rsidR="00276862" w:rsidRPr="008F2F23" w:rsidRDefault="00276862" w:rsidP="00276862">
      <w:pPr>
        <w:pStyle w:val="CLETTERED"/>
      </w:pPr>
      <w:r w:rsidRPr="008F2F23">
        <w:t>A.</w:t>
      </w:r>
      <w:r w:rsidRPr="008F2F23">
        <w:tab/>
        <w:t>Home health care requires a PCP referral except in the following circumstances:</w:t>
      </w:r>
    </w:p>
    <w:p w14:paraId="56D40166" w14:textId="77777777" w:rsidR="00276862" w:rsidRPr="008F2F23" w:rsidRDefault="00276862" w:rsidP="00276862">
      <w:pPr>
        <w:pStyle w:val="cnumbered"/>
      </w:pPr>
      <w:r w:rsidRPr="008F2F23">
        <w:t>1.</w:t>
      </w:r>
      <w:r w:rsidRPr="008F2F23">
        <w:tab/>
        <w:t>Medicaid does not require Medicare beneficiaries to enroll with PCPs; therefore, a PCP referral is not required for home health services for Medicare/Medicaid dual-eligibles.</w:t>
      </w:r>
    </w:p>
    <w:p w14:paraId="1E469CE5" w14:textId="77777777" w:rsidR="00276862" w:rsidRPr="008F2F23" w:rsidRDefault="00276862" w:rsidP="00276862">
      <w:pPr>
        <w:pStyle w:val="cnumbered"/>
      </w:pPr>
      <w:r w:rsidRPr="008F2F23">
        <w:t>2.</w:t>
      </w:r>
      <w:r w:rsidRPr="008F2F23">
        <w:tab/>
        <w:t xml:space="preserve">Obstetrician/gynecologists may authorize and direct </w:t>
      </w:r>
      <w:proofErr w:type="gramStart"/>
      <w:r w:rsidRPr="008F2F23">
        <w:t>medically-necessary</w:t>
      </w:r>
      <w:proofErr w:type="gramEnd"/>
      <w:r w:rsidRPr="008F2F23">
        <w:t xml:space="preserve"> home health care for postpartum complications without obtaining a PCP referral.</w:t>
      </w:r>
    </w:p>
    <w:p w14:paraId="15FDB3D1" w14:textId="77777777" w:rsidR="00276862" w:rsidRPr="008F2F23" w:rsidRDefault="00276862" w:rsidP="00276862">
      <w:pPr>
        <w:pStyle w:val="CLETTERED"/>
      </w:pPr>
      <w:r w:rsidRPr="008F2F23">
        <w:t>B.</w:t>
      </w:r>
      <w:r w:rsidRPr="008F2F23">
        <w:tab/>
        <w:t xml:space="preserve">A PCP may </w:t>
      </w:r>
      <w:proofErr w:type="gramStart"/>
      <w:r w:rsidRPr="008F2F23">
        <w:t>refer</w:t>
      </w:r>
      <w:proofErr w:type="gramEnd"/>
      <w:r w:rsidRPr="008F2F23">
        <w:t xml:space="preserve"> a beneficiary to a specific home health agency only if he or she ensures the beneficiary’s freedom of choice by naming at least one alternative agency.</w:t>
      </w:r>
    </w:p>
    <w:p w14:paraId="40E81C5D" w14:textId="77777777" w:rsidR="00276862" w:rsidRPr="008F2F23" w:rsidRDefault="00276862" w:rsidP="00276862">
      <w:pPr>
        <w:pStyle w:val="cnumbered"/>
      </w:pPr>
      <w:r w:rsidRPr="008F2F23">
        <w:t>1.</w:t>
      </w:r>
      <w:r w:rsidRPr="008F2F23">
        <w:tab/>
        <w:t>PCPs, authorized attending physicians and home health agencies must maintain all required PCP referral documentation in the beneficiary’s clinical records.</w:t>
      </w:r>
    </w:p>
    <w:p w14:paraId="2394E18C" w14:textId="77777777" w:rsidR="00276862" w:rsidRPr="008F2F23" w:rsidRDefault="00276862" w:rsidP="00276862">
      <w:pPr>
        <w:pStyle w:val="cnumbered"/>
      </w:pPr>
      <w:r w:rsidRPr="008F2F23">
        <w:t>2.</w:t>
      </w:r>
      <w:r w:rsidRPr="008F2F23">
        <w:tab/>
        <w:t>PCP referrals must be renewed when specified by the PCP or every 60 days, whichever period is shorter.</w:t>
      </w:r>
    </w:p>
    <w:p w14:paraId="219D6F75" w14:textId="77777777" w:rsidR="00282825" w:rsidRPr="008F2F23" w:rsidRDefault="00276862" w:rsidP="00276862">
      <w:pPr>
        <w:pStyle w:val="CLETTERED"/>
      </w:pPr>
      <w:r w:rsidRPr="008F2F23">
        <w:t>C.</w:t>
      </w:r>
      <w:r w:rsidRPr="008F2F23">
        <w:tab/>
        <w:t xml:space="preserve">PCP referral is not required to revise a plan of care during </w:t>
      </w:r>
      <w:proofErr w:type="gramStart"/>
      <w:r w:rsidRPr="008F2F23">
        <w:t>a period</w:t>
      </w:r>
      <w:proofErr w:type="gramEnd"/>
      <w:r w:rsidRPr="008F2F23">
        <w:t xml:space="preserve"> covered by a current referral, but the agency must forward copies of the signed and dated assessment and the revision to the PCP.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2F62BF6F"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FC9ACCD" w14:textId="77777777" w:rsidR="00282825" w:rsidRPr="008F2F23" w:rsidRDefault="00282825" w:rsidP="005D2D6C">
            <w:pPr>
              <w:pStyle w:val="chead2"/>
              <w:numPr>
                <w:ilvl w:val="12"/>
                <w:numId w:val="0"/>
              </w:numPr>
              <w:ind w:left="1440" w:hanging="1440"/>
            </w:pPr>
            <w:bookmarkStart w:id="11" w:name="_Toc62967521"/>
            <w:bookmarkStart w:id="12" w:name="_Toc199157097"/>
            <w:r w:rsidRPr="008F2F23">
              <w:t>204.000</w:t>
            </w:r>
            <w:r w:rsidRPr="008F2F23">
              <w:tab/>
              <w:t>Authorized Attending Physician</w:t>
            </w:r>
            <w:bookmarkEnd w:id="11"/>
            <w:bookmarkEnd w:id="12"/>
          </w:p>
        </w:tc>
        <w:tc>
          <w:tcPr>
            <w:tcW w:w="1238" w:type="dxa"/>
            <w:tcBorders>
              <w:top w:val="single" w:sz="6" w:space="0" w:color="FFFFFF"/>
              <w:left w:val="single" w:sz="6" w:space="0" w:color="FFFFFF"/>
              <w:bottom w:val="single" w:sz="6" w:space="0" w:color="FFFFFF"/>
              <w:right w:val="single" w:sz="6" w:space="0" w:color="FFFFFF"/>
            </w:tcBorders>
          </w:tcPr>
          <w:p w14:paraId="66F71162" w14:textId="77777777" w:rsidR="00282825" w:rsidRPr="008F2F23" w:rsidRDefault="00282825" w:rsidP="005D2D6C">
            <w:pPr>
              <w:pStyle w:val="cDate2"/>
              <w:numPr>
                <w:ilvl w:val="12"/>
                <w:numId w:val="0"/>
              </w:numPr>
            </w:pPr>
            <w:smartTag w:uri="urn:schemas-microsoft-com:office:smarttags" w:element="date">
              <w:smartTagPr>
                <w:attr w:name="Month" w:val="6"/>
                <w:attr w:name="Day" w:val="1"/>
                <w:attr w:name="Year" w:val="2004"/>
              </w:smartTagPr>
              <w:r w:rsidRPr="008F2F23">
                <w:t>6-1-04</w:t>
              </w:r>
            </w:smartTag>
          </w:p>
        </w:tc>
      </w:tr>
    </w:tbl>
    <w:p w14:paraId="7A56CF33" w14:textId="77777777" w:rsidR="00282825" w:rsidRPr="008F2F23" w:rsidRDefault="00282825" w:rsidP="005D2D6C">
      <w:pPr>
        <w:pStyle w:val="ctext"/>
        <w:numPr>
          <w:ilvl w:val="12"/>
          <w:numId w:val="0"/>
        </w:numPr>
        <w:ind w:left="360"/>
      </w:pPr>
      <w:r w:rsidRPr="008F2F23">
        <w:t>In this provider manual the term “authorized attending physician” means:</w:t>
      </w:r>
    </w:p>
    <w:p w14:paraId="6F57DB79" w14:textId="77777777" w:rsidR="00282825" w:rsidRPr="008F2F23" w:rsidRDefault="0098052E" w:rsidP="005D2D6C">
      <w:pPr>
        <w:pStyle w:val="CLETTERED"/>
      </w:pPr>
      <w:r w:rsidRPr="008F2F23">
        <w:t>A.</w:t>
      </w:r>
      <w:r w:rsidRPr="008F2F23">
        <w:tab/>
      </w:r>
      <w:r w:rsidR="00282825" w:rsidRPr="008F2F23">
        <w:t>An attending physician to whom the PCP has referred the patient,</w:t>
      </w:r>
    </w:p>
    <w:p w14:paraId="188BAC38" w14:textId="77777777" w:rsidR="00282825" w:rsidRPr="008F2F23" w:rsidRDefault="0098052E" w:rsidP="005D2D6C">
      <w:pPr>
        <w:pStyle w:val="CLETTERED"/>
      </w:pPr>
      <w:r w:rsidRPr="008F2F23">
        <w:t>B.</w:t>
      </w:r>
      <w:r w:rsidRPr="008F2F23">
        <w:tab/>
      </w:r>
      <w:r w:rsidR="00282825" w:rsidRPr="008F2F23">
        <w:t>The attending physician of a patient who is not required to enroll with a PCP or</w:t>
      </w:r>
    </w:p>
    <w:p w14:paraId="415A8C2D" w14:textId="77777777" w:rsidR="00282825" w:rsidRPr="008F2F23" w:rsidRDefault="0098052E" w:rsidP="005D2D6C">
      <w:pPr>
        <w:pStyle w:val="CLETTERED"/>
      </w:pPr>
      <w:r w:rsidRPr="008F2F23">
        <w:t>C.</w:t>
      </w:r>
      <w:r w:rsidRPr="008F2F23">
        <w:tab/>
      </w:r>
      <w:r w:rsidR="00282825" w:rsidRPr="008F2F23">
        <w:t>An obstetrician/gynecologist directing a home health plan of care for a Medicaid-eligible patient with postpartum complications.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957650" w:rsidRPr="008F2F23" w14:paraId="3E1C3A05" w14:textId="77777777" w:rsidTr="00D55A9A">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9C07E27" w14:textId="77777777" w:rsidR="00957650" w:rsidRPr="008F2F23" w:rsidRDefault="00957650" w:rsidP="005D2D6C">
            <w:pPr>
              <w:pStyle w:val="chead2"/>
            </w:pPr>
            <w:bookmarkStart w:id="13" w:name="_Toc62610949"/>
            <w:bookmarkStart w:id="14" w:name="_Toc62967523"/>
            <w:bookmarkStart w:id="15" w:name="_Toc101692990"/>
            <w:bookmarkStart w:id="16" w:name="_Toc199157098"/>
            <w:r w:rsidRPr="008F2F23">
              <w:t>205.000</w:t>
            </w:r>
            <w:r w:rsidRPr="008F2F23">
              <w:tab/>
              <w:t>Record Retention Requirements</w:t>
            </w:r>
            <w:bookmarkEnd w:id="13"/>
            <w:bookmarkEnd w:id="14"/>
            <w:bookmarkEnd w:id="15"/>
            <w:bookmarkEnd w:id="16"/>
          </w:p>
        </w:tc>
        <w:tc>
          <w:tcPr>
            <w:tcW w:w="1238" w:type="dxa"/>
            <w:tcBorders>
              <w:top w:val="single" w:sz="6" w:space="0" w:color="FFFFFF"/>
              <w:left w:val="single" w:sz="6" w:space="0" w:color="FFFFFF"/>
              <w:bottom w:val="single" w:sz="6" w:space="0" w:color="FFFFFF"/>
              <w:right w:val="single" w:sz="6" w:space="0" w:color="FFFFFF"/>
            </w:tcBorders>
          </w:tcPr>
          <w:p w14:paraId="78B475E8" w14:textId="77777777" w:rsidR="00957650" w:rsidRPr="008F2F23" w:rsidRDefault="00957650" w:rsidP="005D2D6C">
            <w:pPr>
              <w:pStyle w:val="cDate2"/>
            </w:pPr>
            <w:r w:rsidRPr="008F2F23">
              <w:t>11-1-09</w:t>
            </w:r>
          </w:p>
        </w:tc>
      </w:tr>
    </w:tbl>
    <w:p w14:paraId="5BEAABA7" w14:textId="77777777" w:rsidR="00957650" w:rsidRPr="008F2F23" w:rsidRDefault="00957650" w:rsidP="005D2D6C">
      <w:pPr>
        <w:pStyle w:val="ctext"/>
      </w:pPr>
      <w:r w:rsidRPr="008F2F23">
        <w:t>The record retention requirements in Section 140.000 apply to the home health records of beneficiaries of all ages.</w:t>
      </w:r>
      <w:r w:rsidR="00276862" w:rsidRPr="008F2F23">
        <w:t xml:space="preserve"> </w:t>
      </w:r>
      <w:r w:rsidRPr="008F2F23">
        <w:t>Special documentation and record retention requirements apply to beneficiaries under the age of 21.</w:t>
      </w:r>
      <w:r w:rsidR="00276862" w:rsidRPr="008F2F23">
        <w:t xml:space="preserve"> </w:t>
      </w:r>
      <w:r w:rsidRPr="008F2F23">
        <w:t>See Sections 206.000 and 218.000 for those additional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6862" w:rsidRPr="008F2F23" w14:paraId="5355D5E1" w14:textId="77777777" w:rsidTr="00F54C0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4C81DB4" w14:textId="77777777" w:rsidR="00276862" w:rsidRPr="008F2F23" w:rsidRDefault="00276862" w:rsidP="00F54C04">
            <w:pPr>
              <w:pStyle w:val="chead2"/>
            </w:pPr>
            <w:bookmarkStart w:id="17" w:name="_Toc62967524"/>
            <w:bookmarkStart w:id="18" w:name="_Toc101692991"/>
            <w:bookmarkStart w:id="19" w:name="_Toc456269379"/>
            <w:bookmarkStart w:id="20" w:name="_Toc199157099"/>
            <w:r w:rsidRPr="008F2F23">
              <w:t>206.000</w:t>
            </w:r>
            <w:r w:rsidRPr="008F2F23">
              <w:tab/>
              <w:t>Documentation</w:t>
            </w:r>
            <w:bookmarkEnd w:id="17"/>
            <w:r w:rsidRPr="008F2F23">
              <w:t xml:space="preserve"> of Services</w:t>
            </w:r>
            <w:bookmarkEnd w:id="18"/>
            <w:bookmarkEnd w:id="19"/>
            <w:bookmarkEnd w:id="20"/>
          </w:p>
        </w:tc>
        <w:tc>
          <w:tcPr>
            <w:tcW w:w="1238" w:type="dxa"/>
            <w:tcBorders>
              <w:top w:val="single" w:sz="6" w:space="0" w:color="FFFFFF"/>
              <w:left w:val="single" w:sz="6" w:space="0" w:color="FFFFFF"/>
              <w:bottom w:val="single" w:sz="6" w:space="0" w:color="FFFFFF"/>
              <w:right w:val="single" w:sz="6" w:space="0" w:color="FFFFFF"/>
            </w:tcBorders>
          </w:tcPr>
          <w:p w14:paraId="1C285BC8" w14:textId="77777777" w:rsidR="00276862" w:rsidRPr="008F2F23" w:rsidRDefault="00276862" w:rsidP="00F54C04">
            <w:pPr>
              <w:pStyle w:val="cDate2"/>
            </w:pPr>
            <w:r w:rsidRPr="008F2F23">
              <w:t>7-1-17</w:t>
            </w:r>
          </w:p>
        </w:tc>
      </w:tr>
    </w:tbl>
    <w:p w14:paraId="1EFB0ADB" w14:textId="77777777" w:rsidR="00276862" w:rsidRPr="008F2F23" w:rsidRDefault="00276862" w:rsidP="00276862">
      <w:pPr>
        <w:pStyle w:val="ctext"/>
      </w:pPr>
      <w:r w:rsidRPr="008F2F23">
        <w:t xml:space="preserve">Home Health providers must maintain the following records for patients of all ages; see Section 218.000 for additional documentation guidelines regarding physical therapy for patients under the age of 21. Additional information regarding documentation of services </w:t>
      </w:r>
      <w:proofErr w:type="gramStart"/>
      <w:r w:rsidRPr="008F2F23">
        <w:t>is located in</w:t>
      </w:r>
      <w:proofErr w:type="gramEnd"/>
      <w:r w:rsidRPr="008F2F23">
        <w:t xml:space="preserve"> Section 140.000 of this manual.</w:t>
      </w:r>
    </w:p>
    <w:p w14:paraId="1FDC3F8A" w14:textId="77777777" w:rsidR="00276862" w:rsidRPr="008F2F23" w:rsidRDefault="00276862" w:rsidP="00276862">
      <w:pPr>
        <w:pStyle w:val="CLETTERED"/>
      </w:pPr>
      <w:r w:rsidRPr="008F2F23">
        <w:lastRenderedPageBreak/>
        <w:t>A.</w:t>
      </w:r>
      <w:r w:rsidRPr="008F2F23">
        <w:tab/>
        <w:t>Signed and dated patient assessments and plans of care, including physical therapy evaluations and treatment plans when applicable.</w:t>
      </w:r>
    </w:p>
    <w:p w14:paraId="5F7E4BA6" w14:textId="77777777" w:rsidR="00276862" w:rsidRPr="008F2F23" w:rsidRDefault="00276862" w:rsidP="00276862">
      <w:pPr>
        <w:pStyle w:val="CLETTERED"/>
      </w:pPr>
      <w:r w:rsidRPr="008F2F23">
        <w:t>B.</w:t>
      </w:r>
      <w:r w:rsidRPr="008F2F23">
        <w:tab/>
        <w:t>Signed and dated case notes and progress notes from each visit by nurses, aides, physical therapy assistants and physical therapists.</w:t>
      </w:r>
    </w:p>
    <w:p w14:paraId="0B291A31" w14:textId="77777777" w:rsidR="00276862" w:rsidRPr="008F2F23" w:rsidRDefault="00276862" w:rsidP="00276862">
      <w:pPr>
        <w:pStyle w:val="CLETTERED"/>
      </w:pPr>
      <w:r w:rsidRPr="008F2F23">
        <w:t>C.</w:t>
      </w:r>
      <w:r w:rsidRPr="008F2F23">
        <w:tab/>
        <w:t>Signed and dated documentation of pro re nata (PRN) visits, which must include the following:</w:t>
      </w:r>
    </w:p>
    <w:p w14:paraId="42DE7915" w14:textId="77777777" w:rsidR="00276862" w:rsidRPr="008F2F23" w:rsidRDefault="00276862" w:rsidP="00276862">
      <w:pPr>
        <w:pStyle w:val="cnumbered"/>
      </w:pPr>
      <w:r w:rsidRPr="008F2F23">
        <w:t>1.</w:t>
      </w:r>
      <w:r w:rsidRPr="008F2F23">
        <w:tab/>
        <w:t>The medical justification for each such unscheduled visit.</w:t>
      </w:r>
    </w:p>
    <w:p w14:paraId="6BD7E5B4" w14:textId="77777777" w:rsidR="00276862" w:rsidRPr="008F2F23" w:rsidRDefault="00276862" w:rsidP="00276862">
      <w:pPr>
        <w:pStyle w:val="cnumbered"/>
      </w:pPr>
      <w:r w:rsidRPr="008F2F23">
        <w:t>2.</w:t>
      </w:r>
      <w:r w:rsidRPr="008F2F23">
        <w:tab/>
        <w:t>The patient’s vital signs and symptoms.</w:t>
      </w:r>
    </w:p>
    <w:p w14:paraId="54942ABE" w14:textId="77777777" w:rsidR="00276862" w:rsidRPr="008F2F23" w:rsidRDefault="00276862" w:rsidP="00276862">
      <w:pPr>
        <w:pStyle w:val="cnumbered"/>
      </w:pPr>
      <w:r w:rsidRPr="008F2F23">
        <w:t>3.</w:t>
      </w:r>
      <w:r w:rsidRPr="008F2F23">
        <w:tab/>
        <w:t>The observations of and measures taken by agency staff and reported to the physician.</w:t>
      </w:r>
    </w:p>
    <w:p w14:paraId="53389AB5" w14:textId="77777777" w:rsidR="00276862" w:rsidRPr="008F2F23" w:rsidRDefault="00276862" w:rsidP="00276862">
      <w:pPr>
        <w:pStyle w:val="cnumbered"/>
      </w:pPr>
      <w:r w:rsidRPr="008F2F23">
        <w:t>4.</w:t>
      </w:r>
      <w:r w:rsidRPr="008F2F23">
        <w:tab/>
        <w:t xml:space="preserve">The physician’s comments, </w:t>
      </w:r>
      <w:proofErr w:type="gramStart"/>
      <w:r w:rsidRPr="008F2F23">
        <w:t>observations</w:t>
      </w:r>
      <w:proofErr w:type="gramEnd"/>
      <w:r w:rsidRPr="008F2F23">
        <w:t xml:space="preserve"> and instructions.</w:t>
      </w:r>
    </w:p>
    <w:p w14:paraId="3D93E9DF" w14:textId="77777777" w:rsidR="00276862" w:rsidRPr="008F2F23" w:rsidRDefault="00276862" w:rsidP="00276862">
      <w:pPr>
        <w:pStyle w:val="CLETTERED"/>
      </w:pPr>
      <w:r w:rsidRPr="008F2F23">
        <w:t>D.</w:t>
      </w:r>
      <w:r w:rsidRPr="008F2F23">
        <w:tab/>
        <w:t>Verification, by means of physician or approved non-physician practitioner documentation, that there was a face-to-face encounter with the beneficiary that meets the following requirements:</w:t>
      </w:r>
    </w:p>
    <w:p w14:paraId="6E7FDADD" w14:textId="77777777" w:rsidR="00276862" w:rsidRPr="008F2F23" w:rsidRDefault="00276862" w:rsidP="00276862">
      <w:pPr>
        <w:pStyle w:val="cnumbered"/>
      </w:pPr>
      <w:r w:rsidRPr="008F2F23">
        <w:t>1.</w:t>
      </w:r>
      <w:r w:rsidRPr="008F2F23">
        <w:tab/>
        <w:t xml:space="preserve">For the initiation of home health services, the face-to-face encounter must be related to the primary reason the beneficiary requires home health services and must occur within </w:t>
      </w:r>
      <w:proofErr w:type="gramStart"/>
      <w:r w:rsidRPr="008F2F23">
        <w:t>the 90</w:t>
      </w:r>
      <w:proofErr w:type="gramEnd"/>
      <w:r w:rsidRPr="008F2F23">
        <w:t xml:space="preserve"> days before or within 30 days after the start of services.</w:t>
      </w:r>
    </w:p>
    <w:p w14:paraId="39FC3BBC" w14:textId="77777777" w:rsidR="00276862" w:rsidRPr="008F2F23" w:rsidRDefault="00276862" w:rsidP="00276862">
      <w:pPr>
        <w:pStyle w:val="cnumbered"/>
      </w:pPr>
      <w:r w:rsidRPr="008F2F23">
        <w:t>2.</w:t>
      </w:r>
      <w:r w:rsidRPr="008F2F23">
        <w:tab/>
        <w:t>For the initiation of medical equipment, the face-to-face encounter must be related to the primary reason the beneficiary requires medical equipment and must occur no more than 6 months prior to the start of services.</w:t>
      </w:r>
    </w:p>
    <w:p w14:paraId="1C8C610F" w14:textId="77777777" w:rsidR="00276862" w:rsidRPr="008F2F23" w:rsidRDefault="00276862" w:rsidP="00276862">
      <w:pPr>
        <w:pStyle w:val="cnumbered"/>
      </w:pPr>
      <w:r w:rsidRPr="008F2F23">
        <w:t>3.</w:t>
      </w:r>
      <w:r w:rsidRPr="008F2F23">
        <w:tab/>
        <w:t>The face-to-face encounter may be conducted by one of the following practitioners:</w:t>
      </w:r>
    </w:p>
    <w:p w14:paraId="5074340C" w14:textId="77777777" w:rsidR="00276862" w:rsidRPr="008F2F23" w:rsidRDefault="00276862" w:rsidP="00276862">
      <w:pPr>
        <w:pStyle w:val="cletteredindent"/>
      </w:pPr>
      <w:r w:rsidRPr="008F2F23">
        <w:t>a.</w:t>
      </w:r>
      <w:r w:rsidRPr="008F2F23">
        <w:tab/>
        <w:t>The primary care physician.</w:t>
      </w:r>
    </w:p>
    <w:p w14:paraId="14FD81A9" w14:textId="77777777" w:rsidR="00276862" w:rsidRPr="008F2F23" w:rsidRDefault="00276862" w:rsidP="00276862">
      <w:pPr>
        <w:pStyle w:val="cletteredindent"/>
      </w:pPr>
      <w:r w:rsidRPr="008F2F23">
        <w:t>b.</w:t>
      </w:r>
      <w:r w:rsidRPr="008F2F23">
        <w:tab/>
        <w:t>A nurse practitioner working in collaboration with the primary care physician.</w:t>
      </w:r>
    </w:p>
    <w:p w14:paraId="5C63E6F1" w14:textId="77777777" w:rsidR="00276862" w:rsidRPr="008F2F23" w:rsidRDefault="00276862" w:rsidP="00276862">
      <w:pPr>
        <w:pStyle w:val="cletteredindent"/>
      </w:pPr>
      <w:r w:rsidRPr="008F2F23">
        <w:t>c.</w:t>
      </w:r>
      <w:r w:rsidRPr="008F2F23">
        <w:tab/>
        <w:t>A certified nurse midwife by the scope of practice.</w:t>
      </w:r>
    </w:p>
    <w:p w14:paraId="7F9F8E61" w14:textId="77777777" w:rsidR="00276862" w:rsidRPr="008F2F23" w:rsidRDefault="00276862" w:rsidP="00276862">
      <w:pPr>
        <w:pStyle w:val="cletteredindent"/>
      </w:pPr>
      <w:r w:rsidRPr="008F2F23">
        <w:t>d.</w:t>
      </w:r>
      <w:r w:rsidRPr="008F2F23">
        <w:tab/>
        <w:t xml:space="preserve">A physician assistant under the supervision of the primary care physician according to Arkansas Medicaid physician policy. Physician assistant services are services furnished according to AR Code </w:t>
      </w:r>
      <w:r w:rsidRPr="008F2F23">
        <w:rPr>
          <w:rFonts w:cs="Arial"/>
        </w:rPr>
        <w:t>§</w:t>
      </w:r>
      <w:r w:rsidRPr="008F2F23">
        <w:t xml:space="preserve"> 17-105-101 (2012) and rules and regulations issued by the Arkansas State Medical Board. Physician assistants are dependent medical practitioners practicing under the supervision of the physician for which the physician takes full responsibility. The service is not considered to be separate from the physician’s service.</w:t>
      </w:r>
    </w:p>
    <w:p w14:paraId="27260F7C" w14:textId="77777777" w:rsidR="00276862" w:rsidRPr="008F2F23" w:rsidRDefault="00276862" w:rsidP="00276862">
      <w:pPr>
        <w:pStyle w:val="cletteredindent"/>
      </w:pPr>
      <w:r w:rsidRPr="008F2F23">
        <w:t>e.</w:t>
      </w:r>
      <w:r w:rsidRPr="008F2F23">
        <w:tab/>
        <w:t>For beneficiaries admitted to home health immediately after an acute or post-acute stay, the attending acute or post-acute physician.</w:t>
      </w:r>
    </w:p>
    <w:p w14:paraId="7A2CBF6A" w14:textId="77777777" w:rsidR="00276862" w:rsidRPr="008F2F23" w:rsidRDefault="00276862" w:rsidP="00276862">
      <w:pPr>
        <w:pStyle w:val="cnumbered"/>
      </w:pPr>
      <w:r w:rsidRPr="008F2F23">
        <w:t>4.</w:t>
      </w:r>
      <w:r w:rsidRPr="008F2F23">
        <w:tab/>
        <w:t>The allowed non-physician practitioner performing the face-to-face encounter must communicate the clinical findings of that face-to-face to the ordering physician. Those clinical findings must be incorporated into a written or electronic document included in the beneficiary’s medical record.</w:t>
      </w:r>
    </w:p>
    <w:p w14:paraId="21B84EA1" w14:textId="77777777" w:rsidR="00276862" w:rsidRPr="008F2F23" w:rsidRDefault="00276862" w:rsidP="00276862">
      <w:pPr>
        <w:pStyle w:val="cnumbered"/>
      </w:pPr>
      <w:r w:rsidRPr="008F2F23">
        <w:t>5.</w:t>
      </w:r>
      <w:r w:rsidRPr="008F2F23">
        <w:tab/>
        <w:t>To assure clinical correlation between the face-to-face encounter and the associated home health services, the physician ordering the services must:</w:t>
      </w:r>
    </w:p>
    <w:p w14:paraId="36AD398D" w14:textId="77777777" w:rsidR="00276862" w:rsidRPr="008F2F23" w:rsidRDefault="00276862" w:rsidP="00276862">
      <w:pPr>
        <w:pStyle w:val="cletteredindent"/>
      </w:pPr>
      <w:r w:rsidRPr="008F2F23">
        <w:t>a.</w:t>
      </w:r>
      <w:r w:rsidRPr="008F2F23">
        <w:tab/>
        <w:t>Document the face-to-face encounter, which is related to the primary reason the patient requires home health services, occurred within the required timeframes prior to the start of home health services.</w:t>
      </w:r>
    </w:p>
    <w:p w14:paraId="2E859F81" w14:textId="77777777" w:rsidR="00276862" w:rsidRPr="008F2F23" w:rsidRDefault="00276862" w:rsidP="00276862">
      <w:pPr>
        <w:pStyle w:val="cletteredindent"/>
      </w:pPr>
      <w:r w:rsidRPr="008F2F23">
        <w:t>b.</w:t>
      </w:r>
      <w:r w:rsidRPr="008F2F23">
        <w:tab/>
        <w:t>Must indicate the practitioner who conducted the encounter and the date of the encounter.</w:t>
      </w:r>
    </w:p>
    <w:p w14:paraId="5744E410" w14:textId="77777777" w:rsidR="00276862" w:rsidRPr="008F2F23" w:rsidRDefault="00276862" w:rsidP="00276862">
      <w:pPr>
        <w:pStyle w:val="cnumbered"/>
      </w:pPr>
      <w:r w:rsidRPr="008F2F23">
        <w:t>6.</w:t>
      </w:r>
      <w:r w:rsidRPr="008F2F23">
        <w:tab/>
        <w:t>The face-to-face encounter may occur through telemedicine when applicable to the program manual of the performing provider of the encounter.</w:t>
      </w:r>
    </w:p>
    <w:p w14:paraId="08EE2F9A" w14:textId="77777777" w:rsidR="00276862" w:rsidRPr="008F2F23" w:rsidRDefault="00276862" w:rsidP="00276862">
      <w:pPr>
        <w:pStyle w:val="CLETTERED"/>
      </w:pPr>
      <w:r w:rsidRPr="008F2F23">
        <w:lastRenderedPageBreak/>
        <w:t>E.</w:t>
      </w:r>
      <w:r w:rsidRPr="008F2F23">
        <w:tab/>
        <w:t xml:space="preserve">No payment may be made for medical equipment, </w:t>
      </w:r>
      <w:proofErr w:type="gramStart"/>
      <w:r w:rsidRPr="008F2F23">
        <w:t>supplies</w:t>
      </w:r>
      <w:proofErr w:type="gramEnd"/>
      <w:r w:rsidRPr="008F2F23">
        <w:t xml:space="preserve"> or appliances to the extent that a face-to-face encounter requirement would qualify as a durable medical equipment (DME) claim under the Medicare program unless the primary care physician </w:t>
      </w:r>
      <w:proofErr w:type="gramStart"/>
      <w:r w:rsidRPr="008F2F23">
        <w:t>or allowed</w:t>
      </w:r>
      <w:proofErr w:type="gramEnd"/>
      <w:r w:rsidRPr="008F2F23">
        <w:t xml:space="preserve"> non-physician practitioner documents a face-to-face encounter with the beneficiary consistent with the requirements. The face-to-face encounter may be performed by any of the practitioners described in (D) 3 of this section </w:t>
      </w:r>
      <w:proofErr w:type="gramStart"/>
      <w:r w:rsidRPr="008F2F23">
        <w:t>with the exception of</w:t>
      </w:r>
      <w:proofErr w:type="gramEnd"/>
      <w:r w:rsidRPr="008F2F23">
        <w:t xml:space="preserve"> the nurse midwives.</w:t>
      </w:r>
    </w:p>
    <w:p w14:paraId="34A4EF1A" w14:textId="77777777" w:rsidR="00276862" w:rsidRPr="008F2F23" w:rsidRDefault="00276862" w:rsidP="00276862">
      <w:pPr>
        <w:pStyle w:val="CLETTERED"/>
      </w:pPr>
      <w:r w:rsidRPr="008F2F23">
        <w:t>F.</w:t>
      </w:r>
      <w:r w:rsidRPr="008F2F23">
        <w:tab/>
        <w:t>Copies of current signed and dated plans of care, including interim and short-term plan-of-care modifications, in each patient’s medical records.</w:t>
      </w:r>
    </w:p>
    <w:p w14:paraId="36758F37" w14:textId="77777777" w:rsidR="00276862" w:rsidRPr="008F2F23" w:rsidRDefault="00276862" w:rsidP="00276862">
      <w:pPr>
        <w:pStyle w:val="CLETTERED"/>
      </w:pPr>
      <w:r w:rsidRPr="008F2F23">
        <w:t>G.</w:t>
      </w:r>
      <w:r w:rsidRPr="008F2F23">
        <w:tab/>
        <w:t>Copies of plans of care, PCP referrals, case notes, etc., for all previous episodes of care within the period of required record retention.</w:t>
      </w:r>
    </w:p>
    <w:p w14:paraId="5703F17E" w14:textId="77777777" w:rsidR="00276862" w:rsidRPr="008F2F23" w:rsidRDefault="00276862" w:rsidP="00276862">
      <w:pPr>
        <w:pStyle w:val="CLETTERED"/>
      </w:pPr>
      <w:r w:rsidRPr="008F2F23">
        <w:t>H.</w:t>
      </w:r>
      <w:r w:rsidRPr="008F2F23">
        <w:tab/>
        <w:t>The registered nurse’s instructions to home health aides, detailing the aide’s duties at each visit.</w:t>
      </w:r>
    </w:p>
    <w:p w14:paraId="4D5457AC" w14:textId="77777777" w:rsidR="00957650" w:rsidRPr="008F2F23" w:rsidRDefault="00276862" w:rsidP="00276862">
      <w:pPr>
        <w:pStyle w:val="CLETTERED"/>
      </w:pPr>
      <w:r w:rsidRPr="008F2F23">
        <w:t>I.</w:t>
      </w:r>
      <w:r w:rsidRPr="008F2F23">
        <w:tab/>
        <w:t>The registered nurse’s (or physical therapist’s when applicable) notes from supervisory visits.</w:t>
      </w:r>
    </w:p>
    <w:tbl>
      <w:tblPr>
        <w:tblW w:w="0" w:type="auto"/>
        <w:tblLayout w:type="fixed"/>
        <w:tblLook w:val="0000" w:firstRow="0" w:lastRow="0" w:firstColumn="0" w:lastColumn="0" w:noHBand="0" w:noVBand="0"/>
      </w:tblPr>
      <w:tblGrid>
        <w:gridCol w:w="8122"/>
        <w:gridCol w:w="1238"/>
      </w:tblGrid>
      <w:tr w:rsidR="00282825" w:rsidRPr="008F2F23" w14:paraId="7DDF476B" w14:textId="77777777" w:rsidTr="00B52496">
        <w:tblPrEx>
          <w:tblCellMar>
            <w:top w:w="0" w:type="dxa"/>
            <w:bottom w:w="0" w:type="dxa"/>
          </w:tblCellMar>
        </w:tblPrEx>
        <w:trPr>
          <w:cantSplit/>
        </w:trPr>
        <w:tc>
          <w:tcPr>
            <w:tcW w:w="8122" w:type="dxa"/>
            <w:shd w:val="clear" w:color="auto" w:fill="1D73D6"/>
          </w:tcPr>
          <w:p w14:paraId="37B446B7" w14:textId="77777777" w:rsidR="00282825" w:rsidRPr="008F2F23" w:rsidRDefault="00282825" w:rsidP="005D2D6C">
            <w:pPr>
              <w:pStyle w:val="chead1"/>
              <w:numPr>
                <w:ilvl w:val="12"/>
                <w:numId w:val="0"/>
              </w:numPr>
              <w:ind w:left="1440" w:hanging="1440"/>
            </w:pPr>
            <w:bookmarkStart w:id="21" w:name="_Toc42320345"/>
            <w:bookmarkStart w:id="22" w:name="_Toc199157100"/>
            <w:r w:rsidRPr="008F2F23">
              <w:t>210.000</w:t>
            </w:r>
            <w:r w:rsidRPr="008F2F23">
              <w:tab/>
              <w:t>PROGRAM COVERAGE</w:t>
            </w:r>
            <w:bookmarkEnd w:id="21"/>
            <w:bookmarkEnd w:id="22"/>
          </w:p>
        </w:tc>
        <w:tc>
          <w:tcPr>
            <w:tcW w:w="1238" w:type="dxa"/>
            <w:shd w:val="clear" w:color="auto" w:fill="1D73D6"/>
          </w:tcPr>
          <w:p w14:paraId="1A099D2B" w14:textId="77777777" w:rsidR="00282825" w:rsidRPr="008F2F23" w:rsidRDefault="00282825" w:rsidP="005D2D6C">
            <w:pPr>
              <w:pStyle w:val="cDate1"/>
              <w:numPr>
                <w:ilvl w:val="12"/>
                <w:numId w:val="0"/>
              </w:numPr>
            </w:pPr>
          </w:p>
        </w:tc>
      </w:tr>
      <w:tr w:rsidR="00282825" w:rsidRPr="008F2F23" w14:paraId="2CE98EB3" w14:textId="77777777" w:rsidTr="00B52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79C3DB0A" w14:textId="77777777" w:rsidR="00282825" w:rsidRPr="008F2F23" w:rsidRDefault="00282825" w:rsidP="005D2D6C">
            <w:pPr>
              <w:pStyle w:val="chead2"/>
              <w:numPr>
                <w:ilvl w:val="12"/>
                <w:numId w:val="0"/>
              </w:numPr>
              <w:ind w:left="1440" w:hanging="1440"/>
            </w:pPr>
            <w:bookmarkStart w:id="23" w:name="_Toc42320346"/>
            <w:bookmarkStart w:id="24" w:name="_Toc199157101"/>
            <w:r w:rsidRPr="008F2F23">
              <w:t>211.000</w:t>
            </w:r>
            <w:r w:rsidRPr="008F2F23">
              <w:tab/>
              <w:t>Scope</w:t>
            </w:r>
            <w:bookmarkEnd w:id="23"/>
            <w:bookmarkEnd w:id="24"/>
          </w:p>
        </w:tc>
        <w:tc>
          <w:tcPr>
            <w:tcW w:w="1238" w:type="dxa"/>
            <w:tcBorders>
              <w:top w:val="nil"/>
              <w:left w:val="single" w:sz="6" w:space="0" w:color="FFFFFF"/>
              <w:bottom w:val="single" w:sz="6" w:space="0" w:color="FFFFFF"/>
              <w:right w:val="single" w:sz="6" w:space="0" w:color="FFFFFF"/>
            </w:tcBorders>
          </w:tcPr>
          <w:p w14:paraId="69B7028B"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17143AB4" w14:textId="77777777" w:rsidR="00282825" w:rsidRPr="008F2F23" w:rsidRDefault="00282825" w:rsidP="005D2D6C">
      <w:pPr>
        <w:pStyle w:val="ctext"/>
        <w:numPr>
          <w:ilvl w:val="12"/>
          <w:numId w:val="0"/>
        </w:numPr>
        <w:ind w:left="360"/>
      </w:pPr>
      <w:r w:rsidRPr="008F2F23">
        <w:t xml:space="preserve">Patients are accepted for treatment </w:t>
      </w:r>
      <w:proofErr w:type="gramStart"/>
      <w:r w:rsidRPr="008F2F23">
        <w:t>on the basis of</w:t>
      </w:r>
      <w:proofErr w:type="gramEnd"/>
      <w:r w:rsidRPr="008F2F23">
        <w:t xml:space="preserve"> a reasonable expectation that the patient’s medical and nursing needs can be met with part-time or intermittent care furnished by the home health agency in the patient’s place of residence.</w:t>
      </w:r>
    </w:p>
    <w:p w14:paraId="7E1CBE6A" w14:textId="77777777" w:rsidR="00282825" w:rsidRPr="008F2F23" w:rsidRDefault="00282825" w:rsidP="005D2D6C">
      <w:pPr>
        <w:pStyle w:val="ctext"/>
        <w:numPr>
          <w:ilvl w:val="12"/>
          <w:numId w:val="0"/>
        </w:numPr>
        <w:ind w:left="360"/>
      </w:pPr>
      <w:r w:rsidRPr="008F2F23">
        <w:t>Part-time or intermittent care is periodic care for a few hours a day one or more times a week.</w:t>
      </w:r>
      <w:r w:rsidR="00276862" w:rsidRPr="008F2F23">
        <w:t xml:space="preserve"> </w:t>
      </w:r>
      <w:r w:rsidRPr="008F2F23">
        <w:t>In some cases, a plan of care may require services at intervals less frequent than weekly.</w:t>
      </w:r>
      <w:r w:rsidR="00276862" w:rsidRPr="008F2F23">
        <w:t xml:space="preserve"> </w:t>
      </w:r>
      <w:r w:rsidRPr="008F2F23">
        <w:t>Registered professional nurses and licensed practical nurses provide skilled care.</w:t>
      </w:r>
      <w:r w:rsidR="00276862" w:rsidRPr="008F2F23">
        <w:t xml:space="preserve"> </w:t>
      </w:r>
      <w:r w:rsidRPr="008F2F23">
        <w:t>A home health aide under the supervision of a registered professional nurse may furnish incidental personal care in conjunction with the patient care duties assigned by the registered nurse in accordance with an authorized plan of care.</w:t>
      </w:r>
      <w:r w:rsidR="00276862" w:rsidRPr="008F2F23">
        <w:t xml:space="preserve"> </w:t>
      </w:r>
      <w:r w:rsidRPr="008F2F23">
        <w:t>Physical therapy may be provided by a qualified physical therapist or by a physical therapy assistant under the supervision of a qualified physical therapist.</w:t>
      </w:r>
      <w:r w:rsidR="00276862" w:rsidRPr="008F2F23">
        <w:t xml:space="preserve"> </w:t>
      </w:r>
      <w:r w:rsidRPr="008F2F23">
        <w:t>A plan of care may require only home health aide services or physical therapy, or both, without requiring skilled nursing visits, but the home health aide services may not be only personal care.</w:t>
      </w:r>
    </w:p>
    <w:p w14:paraId="2FC1DD19" w14:textId="77777777" w:rsidR="00282825" w:rsidRPr="008F2F23" w:rsidRDefault="00282825" w:rsidP="005D2D6C">
      <w:pPr>
        <w:pStyle w:val="ctext"/>
        <w:numPr>
          <w:ilvl w:val="12"/>
          <w:numId w:val="0"/>
        </w:numPr>
        <w:ind w:left="360"/>
      </w:pPr>
      <w:r w:rsidRPr="008F2F23">
        <w:t xml:space="preserve">Care follows a written plan of care established and periodically reviewed by a </w:t>
      </w:r>
      <w:proofErr w:type="gramStart"/>
      <w:r w:rsidRPr="008F2F23">
        <w:t>doctor of medicine</w:t>
      </w:r>
      <w:proofErr w:type="gramEnd"/>
      <w:r w:rsidRPr="008F2F23">
        <w:t>, osteopathy or podiatric medicine.</w:t>
      </w:r>
      <w:r w:rsidR="00276862" w:rsidRPr="008F2F23">
        <w:t xml:space="preserve"> </w:t>
      </w:r>
      <w:r w:rsidRPr="008F2F23">
        <w:t xml:space="preserve">(A doctor of podiatric medicine may perform only </w:t>
      </w:r>
      <w:proofErr w:type="gramStart"/>
      <w:r w:rsidRPr="008F2F23">
        <w:t>plan</w:t>
      </w:r>
      <w:proofErr w:type="gramEnd"/>
      <w:r w:rsidRPr="008F2F23">
        <w:t xml:space="preserve"> of treatment functions that are consistent with the functions he or she is authorized to perform under State law.)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6862" w:rsidRPr="008F2F23" w14:paraId="199267BB" w14:textId="77777777" w:rsidTr="00F54C0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B4BD3D6" w14:textId="77777777" w:rsidR="00276862" w:rsidRPr="008F2F23" w:rsidRDefault="00276862" w:rsidP="00F54C04">
            <w:pPr>
              <w:pStyle w:val="chead2"/>
              <w:numPr>
                <w:ilvl w:val="12"/>
                <w:numId w:val="0"/>
              </w:numPr>
              <w:ind w:left="1440" w:hanging="1440"/>
            </w:pPr>
            <w:bookmarkStart w:id="25" w:name="_Toc42320347"/>
            <w:bookmarkStart w:id="26" w:name="_Toc456269382"/>
            <w:bookmarkStart w:id="27" w:name="_Toc199157102"/>
            <w:r w:rsidRPr="008F2F23">
              <w:t>211.100</w:t>
            </w:r>
            <w:r w:rsidRPr="008F2F23">
              <w:tab/>
              <w:t>Plan of Care Review</w:t>
            </w:r>
            <w:bookmarkEnd w:id="25"/>
            <w:bookmarkEnd w:id="26"/>
            <w:bookmarkEnd w:id="27"/>
          </w:p>
        </w:tc>
        <w:tc>
          <w:tcPr>
            <w:tcW w:w="1238" w:type="dxa"/>
            <w:tcBorders>
              <w:top w:val="single" w:sz="6" w:space="0" w:color="FFFFFF"/>
              <w:left w:val="single" w:sz="6" w:space="0" w:color="FFFFFF"/>
              <w:bottom w:val="single" w:sz="6" w:space="0" w:color="FFFFFF"/>
              <w:right w:val="single" w:sz="6" w:space="0" w:color="FFFFFF"/>
            </w:tcBorders>
          </w:tcPr>
          <w:p w14:paraId="670A84B8" w14:textId="77777777" w:rsidR="00276862" w:rsidRPr="008F2F23" w:rsidRDefault="00276862" w:rsidP="00F54C04">
            <w:pPr>
              <w:pStyle w:val="cDate2"/>
              <w:numPr>
                <w:ilvl w:val="12"/>
                <w:numId w:val="0"/>
              </w:numPr>
            </w:pPr>
            <w:r w:rsidRPr="008F2F23">
              <w:t>7-1-17</w:t>
            </w:r>
          </w:p>
        </w:tc>
      </w:tr>
    </w:tbl>
    <w:p w14:paraId="20A21F17" w14:textId="77777777" w:rsidR="00276862" w:rsidRPr="008F2F23" w:rsidRDefault="00276862" w:rsidP="00276862">
      <w:pPr>
        <w:pStyle w:val="CLETTERED"/>
      </w:pPr>
      <w:r w:rsidRPr="008F2F23">
        <w:t>A.</w:t>
      </w:r>
      <w:r w:rsidRPr="008F2F23">
        <w:tab/>
        <w:t>All home health services are at the direction of the patient’s PCP or authorized attending physician.</w:t>
      </w:r>
    </w:p>
    <w:p w14:paraId="068F8B01" w14:textId="77777777" w:rsidR="00276862" w:rsidRPr="008F2F23" w:rsidRDefault="00276862" w:rsidP="00276862">
      <w:pPr>
        <w:pStyle w:val="CLETTERED"/>
      </w:pPr>
      <w:r w:rsidRPr="008F2F23">
        <w:t>B.</w:t>
      </w:r>
      <w:r w:rsidRPr="008F2F23">
        <w:tab/>
        <w:t>The physician, in consultation with the patient and professional staff, is responsible for establishing the plan of care, specifying the type(s), frequency and duration of services.</w:t>
      </w:r>
    </w:p>
    <w:p w14:paraId="4BD44A14" w14:textId="77777777" w:rsidR="00276862" w:rsidRPr="008F2F23" w:rsidRDefault="00276862" w:rsidP="00276862">
      <w:pPr>
        <w:pStyle w:val="CLETTERED"/>
      </w:pPr>
      <w:r w:rsidRPr="008F2F23">
        <w:t>C.</w:t>
      </w:r>
      <w:r w:rsidRPr="008F2F23">
        <w:tab/>
        <w:t>Medicaid requires the PCP or authorized attending physician to review the patient’s plan of care as often as necessary to address changes in the patient’s condition, but no less often than every 60 days.</w:t>
      </w:r>
    </w:p>
    <w:p w14:paraId="2A2ABB42" w14:textId="77777777" w:rsidR="00276862" w:rsidRPr="008F2F23" w:rsidRDefault="00276862" w:rsidP="00276862">
      <w:pPr>
        <w:pStyle w:val="cnumbered"/>
      </w:pPr>
      <w:r w:rsidRPr="008F2F23">
        <w:t>1.</w:t>
      </w:r>
      <w:r w:rsidRPr="008F2F23">
        <w:tab/>
        <w:t xml:space="preserve">The physician establishes the start date of each new, </w:t>
      </w:r>
      <w:proofErr w:type="gramStart"/>
      <w:r w:rsidRPr="008F2F23">
        <w:t>renewed</w:t>
      </w:r>
      <w:proofErr w:type="gramEnd"/>
      <w:r w:rsidRPr="008F2F23">
        <w:t xml:space="preserve"> or revised plan of care. A “renewed” plan of care is a plan of care that has been reviewed in accordance with the 60-day requirement and has been authorized by the PCP or </w:t>
      </w:r>
      <w:r w:rsidRPr="008F2F23">
        <w:lastRenderedPageBreak/>
        <w:t>authorized attending physician to continue, either with or without revision. A “revised” plan of care is a plan of care developed in response to a change in the patient’s condition that necessitates prompt review by the physician and reassessment by the case nurse.</w:t>
      </w:r>
    </w:p>
    <w:p w14:paraId="445E8C39" w14:textId="77777777" w:rsidR="00276862" w:rsidRPr="008F2F23" w:rsidRDefault="00276862" w:rsidP="00276862">
      <w:pPr>
        <w:pStyle w:val="cnumbered"/>
      </w:pPr>
      <w:r w:rsidRPr="008F2F23">
        <w:t>2.</w:t>
      </w:r>
      <w:r w:rsidRPr="008F2F23">
        <w:tab/>
        <w:t>The PCP or authorized attending physician must have performed a comprehensive (see Physician’s Common Procedural Terminology for guidelines regarding comprehensive evaluation and management procedures) physical examination with medical history or history update within the 12 months preceding the beginning date of a new plan of care, the first date of service in an extended benefit period or the beginning date of service in a revised or renewed plan of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6862" w:rsidRPr="008F2F23" w14:paraId="44A09BA1" w14:textId="77777777" w:rsidTr="00F54C04">
        <w:trPr>
          <w:cantSplit/>
        </w:trPr>
        <w:tc>
          <w:tcPr>
            <w:tcW w:w="8122" w:type="dxa"/>
            <w:tcBorders>
              <w:top w:val="single" w:sz="6" w:space="0" w:color="FFFFFF"/>
              <w:left w:val="single" w:sz="6" w:space="0" w:color="FFFFFF"/>
              <w:bottom w:val="single" w:sz="6" w:space="0" w:color="FFFFFF"/>
              <w:right w:val="single" w:sz="6" w:space="0" w:color="FFFFFF"/>
            </w:tcBorders>
          </w:tcPr>
          <w:p w14:paraId="7A3637DA" w14:textId="77777777" w:rsidR="00276862" w:rsidRPr="008F2F23" w:rsidRDefault="00276862" w:rsidP="00F54C04">
            <w:pPr>
              <w:pStyle w:val="chead2"/>
              <w:numPr>
                <w:ilvl w:val="12"/>
                <w:numId w:val="0"/>
              </w:numPr>
              <w:ind w:left="1440" w:hanging="1440"/>
            </w:pPr>
            <w:bookmarkStart w:id="28" w:name="_Toc42320348"/>
            <w:bookmarkStart w:id="29" w:name="_Toc120351537"/>
            <w:bookmarkStart w:id="30" w:name="_Toc166490507"/>
            <w:bookmarkStart w:id="31" w:name="_Toc456269383"/>
            <w:bookmarkStart w:id="32" w:name="_Toc199157103"/>
            <w:r w:rsidRPr="008F2F23">
              <w:t>211.200</w:t>
            </w:r>
            <w:r w:rsidRPr="008F2F23">
              <w:tab/>
              <w:t>Program Criteria for Home Health Services</w:t>
            </w:r>
            <w:bookmarkEnd w:id="28"/>
            <w:bookmarkEnd w:id="29"/>
            <w:bookmarkEnd w:id="30"/>
            <w:bookmarkEnd w:id="31"/>
            <w:bookmarkEnd w:id="32"/>
          </w:p>
        </w:tc>
        <w:tc>
          <w:tcPr>
            <w:tcW w:w="1238" w:type="dxa"/>
            <w:tcBorders>
              <w:top w:val="single" w:sz="6" w:space="0" w:color="FFFFFF"/>
              <w:left w:val="single" w:sz="6" w:space="0" w:color="FFFFFF"/>
              <w:bottom w:val="single" w:sz="6" w:space="0" w:color="FFFFFF"/>
              <w:right w:val="single" w:sz="6" w:space="0" w:color="FFFFFF"/>
            </w:tcBorders>
          </w:tcPr>
          <w:p w14:paraId="0D099B89" w14:textId="77777777" w:rsidR="00276862" w:rsidRPr="008F2F23" w:rsidRDefault="00276862" w:rsidP="00F54C04">
            <w:pPr>
              <w:pStyle w:val="cDate2"/>
              <w:numPr>
                <w:ilvl w:val="12"/>
                <w:numId w:val="0"/>
              </w:numPr>
            </w:pPr>
            <w:r w:rsidRPr="008F2F23">
              <w:t>7-1-17</w:t>
            </w:r>
          </w:p>
        </w:tc>
      </w:tr>
    </w:tbl>
    <w:p w14:paraId="607F468E" w14:textId="77777777" w:rsidR="00276862" w:rsidRPr="008F2F23" w:rsidRDefault="00276862" w:rsidP="00276862">
      <w:pPr>
        <w:pStyle w:val="CLETTERED"/>
      </w:pPr>
      <w:r w:rsidRPr="008F2F23">
        <w:t>A.</w:t>
      </w:r>
      <w:r w:rsidRPr="008F2F23">
        <w:tab/>
        <w:t>A Medicaid beneficiary is eligible for home health services only if he or she has had a comprehensive physical examination and a medical history or history update by his or her PCP or authorized attending physician within the twelve months preceding the beginning date of a new plan of care, the first date of service in an extended benefit period or the beginning date of service in a revised or renewed plan of care.</w:t>
      </w:r>
    </w:p>
    <w:p w14:paraId="0DC291FA" w14:textId="77777777" w:rsidR="00276862" w:rsidRPr="008F2F23" w:rsidRDefault="00276862" w:rsidP="00276862">
      <w:pPr>
        <w:pStyle w:val="CLETTERED"/>
      </w:pPr>
      <w:r w:rsidRPr="008F2F23">
        <w:t>B.</w:t>
      </w:r>
      <w:r w:rsidRPr="008F2F23">
        <w:tab/>
      </w:r>
      <w:proofErr w:type="gramStart"/>
      <w:r w:rsidRPr="008F2F23">
        <w:t>The appropriateness of home health services is determined by the beneficiary’s PCP or authorized attending physician</w:t>
      </w:r>
      <w:proofErr w:type="gramEnd"/>
      <w:r w:rsidRPr="008F2F23">
        <w:t>.</w:t>
      </w:r>
    </w:p>
    <w:p w14:paraId="7C66D5DE" w14:textId="77777777" w:rsidR="00276862" w:rsidRPr="008F2F23" w:rsidRDefault="00276862" w:rsidP="00276862">
      <w:pPr>
        <w:pStyle w:val="cnumbered"/>
      </w:pPr>
      <w:r w:rsidRPr="008F2F23">
        <w:t>1.</w:t>
      </w:r>
      <w:r w:rsidRPr="008F2F23">
        <w:tab/>
        <w:t>An individual’s PCP or authorized attending physician determines whether the patient needs home health services, the scope and frequency of those services and the duration of the services.</w:t>
      </w:r>
    </w:p>
    <w:p w14:paraId="1027B2BE" w14:textId="77777777" w:rsidR="00276862" w:rsidRPr="008F2F23" w:rsidRDefault="00276862" w:rsidP="00276862">
      <w:pPr>
        <w:pStyle w:val="cnumbered"/>
      </w:pPr>
      <w:r w:rsidRPr="008F2F23">
        <w:t>2.</w:t>
      </w:r>
      <w:r w:rsidRPr="008F2F23">
        <w:tab/>
        <w:t>The PCP or authorized attending physician is responsible for coordination of the patient’s care, both in-home and outside the home.</w:t>
      </w:r>
    </w:p>
    <w:p w14:paraId="5E00D7B2" w14:textId="77777777" w:rsidR="00276862" w:rsidRPr="008F2F23" w:rsidRDefault="00276862" w:rsidP="00276862">
      <w:pPr>
        <w:pStyle w:val="CLETTERED"/>
      </w:pPr>
      <w:r w:rsidRPr="008F2F23">
        <w:t>C.</w:t>
      </w:r>
      <w:r w:rsidRPr="008F2F23">
        <w:tab/>
        <w:t>Some examples of individuals for whom home health services may be suitable are those who need the following:</w:t>
      </w:r>
    </w:p>
    <w:p w14:paraId="615FBC1A" w14:textId="77777777" w:rsidR="00276862" w:rsidRPr="008F2F23" w:rsidRDefault="00276862" w:rsidP="00276862">
      <w:pPr>
        <w:pStyle w:val="cnumbered"/>
      </w:pPr>
      <w:r w:rsidRPr="008F2F23">
        <w:t>1.</w:t>
      </w:r>
      <w:r w:rsidRPr="008F2F23">
        <w:tab/>
        <w:t xml:space="preserve">Specialized nursing procedures </w:t>
      </w:r>
      <w:proofErr w:type="gramStart"/>
      <w:r w:rsidRPr="008F2F23">
        <w:t>with regard to</w:t>
      </w:r>
      <w:proofErr w:type="gramEnd"/>
      <w:r w:rsidRPr="008F2F23">
        <w:t xml:space="preserve"> catheters or feeding tubes.</w:t>
      </w:r>
    </w:p>
    <w:p w14:paraId="30C015A0" w14:textId="77777777" w:rsidR="00276862" w:rsidRPr="008F2F23" w:rsidRDefault="00276862" w:rsidP="00276862">
      <w:pPr>
        <w:pStyle w:val="cnumbered"/>
      </w:pPr>
      <w:r w:rsidRPr="008F2F23">
        <w:t>2.</w:t>
      </w:r>
      <w:r w:rsidRPr="008F2F23">
        <w:tab/>
        <w:t>Detailed instructions regarding self-care or diet.</w:t>
      </w:r>
    </w:p>
    <w:p w14:paraId="540A6F58" w14:textId="77777777" w:rsidR="00276862" w:rsidRPr="008F2F23" w:rsidRDefault="00276862" w:rsidP="00276862">
      <w:pPr>
        <w:pStyle w:val="cnumbered"/>
      </w:pPr>
      <w:r w:rsidRPr="008F2F23">
        <w:t>3.</w:t>
      </w:r>
      <w:r w:rsidRPr="008F2F23">
        <w:tab/>
        <w:t>Rehabilitative services administered by a physical therapist.</w:t>
      </w:r>
    </w:p>
    <w:p w14:paraId="2F5E631A" w14:textId="77777777" w:rsidR="00276862" w:rsidRPr="008F2F23" w:rsidRDefault="00276862" w:rsidP="00276862">
      <w:pPr>
        <w:pStyle w:val="CLETTERED"/>
      </w:pPr>
      <w:r w:rsidRPr="008F2F23">
        <w:t>D.</w:t>
      </w:r>
      <w:r w:rsidRPr="008F2F23">
        <w:tab/>
        <w:t xml:space="preserve">Some beneficiaries may require home health services of very short duration while they or their caregiver receive training enabling them to provide for </w:t>
      </w:r>
      <w:proofErr w:type="gramStart"/>
      <w:r w:rsidRPr="008F2F23">
        <w:t>particular medical</w:t>
      </w:r>
      <w:proofErr w:type="gramEnd"/>
      <w:r w:rsidRPr="008F2F23">
        <w:t xml:space="preserve"> needs with little or no assistance from the home health agency.</w:t>
      </w:r>
    </w:p>
    <w:p w14:paraId="530CB802" w14:textId="77777777" w:rsidR="00276862" w:rsidRPr="008F2F23" w:rsidRDefault="00276862" w:rsidP="00276862">
      <w:pPr>
        <w:pStyle w:val="CLETTERED"/>
      </w:pPr>
      <w:r w:rsidRPr="008F2F23">
        <w:t>E.</w:t>
      </w:r>
      <w:r w:rsidRPr="008F2F23">
        <w:tab/>
        <w:t xml:space="preserve">Some </w:t>
      </w:r>
      <w:proofErr w:type="gramStart"/>
      <w:r w:rsidRPr="008F2F23">
        <w:t>individuals</w:t>
      </w:r>
      <w:proofErr w:type="gramEnd"/>
      <w:r w:rsidRPr="008F2F23">
        <w:t xml:space="preserve"> may need only </w:t>
      </w:r>
      <w:proofErr w:type="gramStart"/>
      <w:r w:rsidRPr="008F2F23">
        <w:t>intermittent</w:t>
      </w:r>
      <w:proofErr w:type="gramEnd"/>
      <w:r w:rsidRPr="008F2F23">
        <w:t xml:space="preserve"> monitoring or skilled care. When an individual’s skilled care is so infrequent that more than 60 days elapse between services, that individual requires a new assessment and a new plan of care for each episode of care, unless the physician documents that the interval without such care is no detriment and appropriate to the treatment of the beneficiary’s illness or injury.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6862" w:rsidRPr="008F2F23" w14:paraId="59DC07B0" w14:textId="77777777" w:rsidTr="00F54C0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9FBFD38" w14:textId="77777777" w:rsidR="00276862" w:rsidRPr="008F2F23" w:rsidRDefault="00276862" w:rsidP="00F54C04">
            <w:pPr>
              <w:pStyle w:val="chead2"/>
              <w:numPr>
                <w:ilvl w:val="12"/>
                <w:numId w:val="0"/>
              </w:numPr>
              <w:ind w:left="1440" w:hanging="1440"/>
            </w:pPr>
            <w:bookmarkStart w:id="33" w:name="_Toc42320349"/>
            <w:bookmarkStart w:id="34" w:name="_Toc456269384"/>
            <w:bookmarkStart w:id="35" w:name="_Toc199157104"/>
            <w:smartTag w:uri="urn:schemas-microsoft-com:office:smarttags" w:element="address">
              <w:smartTag w:uri="urn:schemas-microsoft-com:office:smarttags" w:element="Street">
                <w:r w:rsidRPr="008F2F23">
                  <w:t>211.300</w:t>
                </w:r>
                <w:r w:rsidRPr="008F2F23">
                  <w:tab/>
                  <w:t>Home Health Place</w:t>
                </w:r>
              </w:smartTag>
            </w:smartTag>
            <w:r w:rsidRPr="008F2F23">
              <w:t xml:space="preserve"> of Service</w:t>
            </w:r>
            <w:bookmarkEnd w:id="33"/>
            <w:bookmarkEnd w:id="34"/>
            <w:bookmarkEnd w:id="35"/>
          </w:p>
        </w:tc>
        <w:tc>
          <w:tcPr>
            <w:tcW w:w="1238" w:type="dxa"/>
            <w:tcBorders>
              <w:top w:val="single" w:sz="6" w:space="0" w:color="FFFFFF"/>
              <w:left w:val="single" w:sz="6" w:space="0" w:color="FFFFFF"/>
              <w:bottom w:val="single" w:sz="6" w:space="0" w:color="FFFFFF"/>
              <w:right w:val="single" w:sz="6" w:space="0" w:color="FFFFFF"/>
            </w:tcBorders>
          </w:tcPr>
          <w:p w14:paraId="432E14AD" w14:textId="77777777" w:rsidR="00276862" w:rsidRPr="008F2F23" w:rsidRDefault="00276862" w:rsidP="00F54C04">
            <w:pPr>
              <w:pStyle w:val="cDate2"/>
              <w:numPr>
                <w:ilvl w:val="12"/>
                <w:numId w:val="0"/>
              </w:numPr>
            </w:pPr>
            <w:r w:rsidRPr="008F2F23">
              <w:t>7-1-17</w:t>
            </w:r>
          </w:p>
        </w:tc>
      </w:tr>
    </w:tbl>
    <w:p w14:paraId="691FD8C8" w14:textId="77777777" w:rsidR="003220B2" w:rsidRPr="008F2F23" w:rsidRDefault="00276862" w:rsidP="003220B2">
      <w:pPr>
        <w:pStyle w:val="ctext"/>
        <w:numPr>
          <w:ilvl w:val="12"/>
          <w:numId w:val="0"/>
        </w:numPr>
        <w:ind w:left="360"/>
      </w:pPr>
      <w:r w:rsidRPr="008F2F23">
        <w:t xml:space="preserve">Home health services may be provided in any normal setting in which normal life activities take place, other than a hospital, nursing facility or intermediate care facility for individuals with intellectual disabilities (ICF/IID) or any setting in which payment is or could be made under Medicaid for inpatient services that include room and board. Home health services cannot be limited to services furnished to beneficiaries who are homebound. The single exception to this policy permits Medicaid to reimburse a home health agency for providing nursing services to an ICF/IID resident on a short-term basis if the only alternative to home health services is inpatient admission to a hospital or a skilled nursing facility. Medicaid supplies, </w:t>
      </w:r>
      <w:proofErr w:type="gramStart"/>
      <w:r w:rsidRPr="008F2F23">
        <w:t>equipment</w:t>
      </w:r>
      <w:proofErr w:type="gramEnd"/>
      <w:r w:rsidRPr="008F2F23">
        <w:t xml:space="preserve"> and appliances suitable for use may be provided in any setting in which normal life activities take place.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51AFC" w:rsidRPr="008F2F23" w14:paraId="2A2431A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5CC5570" w14:textId="77777777" w:rsidR="00F51AFC" w:rsidRPr="008F2F23" w:rsidRDefault="00F51AFC" w:rsidP="005D2D6C">
            <w:pPr>
              <w:pStyle w:val="chead2"/>
              <w:numPr>
                <w:ilvl w:val="12"/>
                <w:numId w:val="0"/>
              </w:numPr>
              <w:ind w:left="1440" w:hanging="1440"/>
            </w:pPr>
            <w:bookmarkStart w:id="36" w:name="_Toc42320350"/>
            <w:bookmarkStart w:id="37" w:name="_Toc120351539"/>
            <w:bookmarkStart w:id="38" w:name="_Toc166490509"/>
            <w:bookmarkStart w:id="39" w:name="_Toc199157105"/>
            <w:r w:rsidRPr="008F2F23">
              <w:lastRenderedPageBreak/>
              <w:t>212.000</w:t>
            </w:r>
            <w:r w:rsidRPr="008F2F23">
              <w:tab/>
              <w:t>Coverage</w:t>
            </w:r>
            <w:bookmarkEnd w:id="36"/>
            <w:bookmarkEnd w:id="37"/>
            <w:bookmarkEnd w:id="38"/>
            <w:bookmarkEnd w:id="39"/>
          </w:p>
        </w:tc>
        <w:tc>
          <w:tcPr>
            <w:tcW w:w="1238" w:type="dxa"/>
            <w:tcBorders>
              <w:top w:val="single" w:sz="6" w:space="0" w:color="FFFFFF"/>
              <w:left w:val="single" w:sz="6" w:space="0" w:color="FFFFFF"/>
              <w:bottom w:val="single" w:sz="6" w:space="0" w:color="FFFFFF"/>
              <w:right w:val="single" w:sz="6" w:space="0" w:color="FFFFFF"/>
            </w:tcBorders>
          </w:tcPr>
          <w:p w14:paraId="0AF668EE" w14:textId="77777777" w:rsidR="00F51AFC" w:rsidRPr="008F2F23" w:rsidRDefault="00F51AFC" w:rsidP="005D2D6C">
            <w:pPr>
              <w:pStyle w:val="cDate2"/>
              <w:numPr>
                <w:ilvl w:val="12"/>
                <w:numId w:val="0"/>
              </w:numPr>
            </w:pPr>
            <w:r w:rsidRPr="008F2F23">
              <w:t>11-1-06</w:t>
            </w:r>
          </w:p>
        </w:tc>
      </w:tr>
    </w:tbl>
    <w:p w14:paraId="4990A5AF" w14:textId="77777777" w:rsidR="00F51AFC" w:rsidRPr="008F2F23" w:rsidRDefault="00F51AFC" w:rsidP="005D2D6C">
      <w:pPr>
        <w:pStyle w:val="ctext"/>
        <w:numPr>
          <w:ilvl w:val="12"/>
          <w:numId w:val="0"/>
        </w:numPr>
        <w:ind w:left="360"/>
      </w:pPr>
      <w:r w:rsidRPr="008F2F23">
        <w:t xml:space="preserve">Home health in the Arkansas Medicaid Program, when authorized by the client’s PCP or authorized attending physician in accordance with the regulations set forth in this manual, comprises skilled nursing services (including home IV therapy), home health aide services, physical therapy, certain injections, disposable medical </w:t>
      </w:r>
      <w:proofErr w:type="gramStart"/>
      <w:r w:rsidRPr="008F2F23">
        <w:t>supplies</w:t>
      </w:r>
      <w:proofErr w:type="gramEnd"/>
      <w:r w:rsidRPr="008F2F23">
        <w:t xml:space="preserve"> and diapers and </w:t>
      </w:r>
      <w:proofErr w:type="spellStart"/>
      <w:r w:rsidRPr="008F2F23">
        <w:t>underpads</w:t>
      </w:r>
      <w:proofErr w:type="spellEnd"/>
      <w:r w:rsidRPr="008F2F23">
        <w:t>.</w:t>
      </w:r>
    </w:p>
    <w:p w14:paraId="4D310D41" w14:textId="77777777" w:rsidR="00F51AFC" w:rsidRPr="008F2F23" w:rsidRDefault="00F51AFC" w:rsidP="005D2D6C">
      <w:pPr>
        <w:pStyle w:val="CLETTERED"/>
      </w:pPr>
      <w:r w:rsidRPr="008F2F23">
        <w:t>A.</w:t>
      </w:r>
      <w:r w:rsidRPr="008F2F23">
        <w:tab/>
        <w:t xml:space="preserve">Skilled nursing services of </w:t>
      </w:r>
      <w:smartTag w:uri="urn:schemas-microsoft-com:office:smarttags" w:element="Street">
        <w:smartTag w:uri="urn:schemas-microsoft-com:office:smarttags" w:element="State">
          <w:smartTag w:uri="urn:schemas-microsoft-com:office:smarttags" w:element="place">
            <w:r w:rsidRPr="008F2F23">
              <w:t>Arkansas</w:t>
            </w:r>
          </w:smartTag>
        </w:smartTag>
      </w:smartTag>
      <w:r w:rsidRPr="008F2F23">
        <w:t xml:space="preserve"> state-licensed, registered professional nurses and licensed practical nurses, as defined in the State Nurse Practice Act and this provider manual, are covered.</w:t>
      </w:r>
    </w:p>
    <w:p w14:paraId="6DD658EB" w14:textId="77777777" w:rsidR="00F51AFC" w:rsidRPr="008F2F23" w:rsidRDefault="00F51AFC" w:rsidP="005D2D6C">
      <w:pPr>
        <w:pStyle w:val="cnumbered"/>
      </w:pPr>
      <w:r w:rsidRPr="008F2F23">
        <w:t>1.</w:t>
      </w:r>
      <w:r w:rsidRPr="008F2F23">
        <w:tab/>
        <w:t>Home IV Therapy is a skilled service, included in the coverage of LPN or RN home health visits.</w:t>
      </w:r>
    </w:p>
    <w:p w14:paraId="531E1533" w14:textId="77777777" w:rsidR="00F51AFC" w:rsidRPr="008F2F23" w:rsidRDefault="00F51AFC" w:rsidP="005D2D6C">
      <w:pPr>
        <w:pStyle w:val="cletteredindent"/>
      </w:pPr>
      <w:r w:rsidRPr="008F2F23">
        <w:t>a.</w:t>
      </w:r>
      <w:r w:rsidRPr="008F2F23">
        <w:tab/>
        <w:t xml:space="preserve">The necessary supplies for home IV therapy may be furnished by the home health agency or by a Medicaid Prosthetics Program provider. </w:t>
      </w:r>
    </w:p>
    <w:p w14:paraId="442019AC" w14:textId="77777777" w:rsidR="00F51AFC" w:rsidRPr="008F2F23" w:rsidRDefault="00F51AFC" w:rsidP="005D2D6C">
      <w:pPr>
        <w:pStyle w:val="cletteredindent"/>
      </w:pPr>
      <w:r w:rsidRPr="008F2F23">
        <w:t>b.</w:t>
      </w:r>
      <w:r w:rsidRPr="008F2F23">
        <w:tab/>
        <w:t>Drugs and biologicals are obtained through the Medicaid Pharmacy Program.</w:t>
      </w:r>
    </w:p>
    <w:p w14:paraId="1E85B4A7" w14:textId="77777777" w:rsidR="00F51AFC" w:rsidRPr="008F2F23" w:rsidRDefault="00F51AFC" w:rsidP="005D2D6C">
      <w:pPr>
        <w:pStyle w:val="cnumbered"/>
      </w:pPr>
      <w:r w:rsidRPr="008F2F23">
        <w:t>2.</w:t>
      </w:r>
      <w:r w:rsidRPr="008F2F23">
        <w:tab/>
        <w:t>Administration of Epogen is a skilled service that is covered separately from the nursing services included in a home visit.</w:t>
      </w:r>
    </w:p>
    <w:p w14:paraId="0A7023FE" w14:textId="77777777" w:rsidR="00F51AFC" w:rsidRPr="008F2F23" w:rsidRDefault="00F51AFC" w:rsidP="005D2D6C">
      <w:pPr>
        <w:pStyle w:val="CLETTERED"/>
      </w:pPr>
      <w:r w:rsidRPr="008F2F23">
        <w:t>B.</w:t>
      </w:r>
      <w:r w:rsidRPr="008F2F23">
        <w:tab/>
        <w:t>Home health aide services under the supervision of a registered professional nurse are covered. Aides must have current Title XVIII (Medicare) certification, whether the aide is an employee of a home health agency or is working under an arrangement with a home health agency.</w:t>
      </w:r>
    </w:p>
    <w:p w14:paraId="0B217908" w14:textId="77777777" w:rsidR="00F51AFC" w:rsidRPr="008F2F23" w:rsidRDefault="00F51AFC" w:rsidP="005D2D6C">
      <w:pPr>
        <w:pStyle w:val="CLETTERED"/>
      </w:pPr>
      <w:r w:rsidRPr="008F2F23">
        <w:t>C.</w:t>
      </w:r>
      <w:r w:rsidRPr="008F2F23">
        <w:tab/>
        <w:t xml:space="preserve">Physical therapy furnished by or under the supervision of a qualified, certified physical therapist is covered. Physical therapy assistants must meet or exceed Title XVIII (Medicare) requirements for physical therapy assistants employed by or working under an arrangement with a home health agency. </w:t>
      </w:r>
    </w:p>
    <w:p w14:paraId="1E2CCC66" w14:textId="77777777" w:rsidR="00F51AFC" w:rsidRPr="008F2F23" w:rsidRDefault="00F51AFC" w:rsidP="005D2D6C">
      <w:pPr>
        <w:pStyle w:val="CLETTERED"/>
      </w:pPr>
      <w:r w:rsidRPr="008F2F23">
        <w:t>D.</w:t>
      </w:r>
      <w:r w:rsidRPr="008F2F23">
        <w:tab/>
        <w:t>Disposable medical supplies suitable for use in the home are covered.</w:t>
      </w:r>
    </w:p>
    <w:p w14:paraId="37AA2A24" w14:textId="77777777" w:rsidR="00F51AFC" w:rsidRPr="008F2F23" w:rsidRDefault="00F51AFC" w:rsidP="005D2D6C">
      <w:pPr>
        <w:pStyle w:val="CLETTERED"/>
      </w:pPr>
      <w:r w:rsidRPr="008F2F23">
        <w:t>E.</w:t>
      </w:r>
      <w:r w:rsidRPr="008F2F23">
        <w:tab/>
        <w:t xml:space="preserve">Diapers and </w:t>
      </w:r>
      <w:proofErr w:type="spellStart"/>
      <w:r w:rsidRPr="008F2F23">
        <w:t>underpads</w:t>
      </w:r>
      <w:proofErr w:type="spellEnd"/>
      <w:r w:rsidRPr="008F2F23">
        <w:t xml:space="preserve"> for incontinence attributable to conditions other than infancy are covered.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6ECF95E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61F6CB0" w14:textId="77777777" w:rsidR="00282825" w:rsidRPr="008F2F23" w:rsidRDefault="00282825" w:rsidP="005D2D6C">
            <w:pPr>
              <w:pStyle w:val="chead2"/>
              <w:numPr>
                <w:ilvl w:val="12"/>
                <w:numId w:val="0"/>
              </w:numPr>
              <w:ind w:left="1440" w:hanging="1440"/>
            </w:pPr>
            <w:bookmarkStart w:id="40" w:name="_Toc42320351"/>
            <w:bookmarkStart w:id="41" w:name="_Toc199157106"/>
            <w:r w:rsidRPr="008F2F23">
              <w:t>212.100</w:t>
            </w:r>
            <w:r w:rsidRPr="008F2F23">
              <w:tab/>
              <w:t>Skilled Nursing Services</w:t>
            </w:r>
            <w:bookmarkEnd w:id="40"/>
            <w:bookmarkEnd w:id="41"/>
          </w:p>
        </w:tc>
        <w:tc>
          <w:tcPr>
            <w:tcW w:w="1238" w:type="dxa"/>
            <w:tcBorders>
              <w:top w:val="single" w:sz="6" w:space="0" w:color="FFFFFF"/>
              <w:left w:val="single" w:sz="6" w:space="0" w:color="FFFFFF"/>
              <w:bottom w:val="single" w:sz="6" w:space="0" w:color="FFFFFF"/>
              <w:right w:val="single" w:sz="6" w:space="0" w:color="FFFFFF"/>
            </w:tcBorders>
          </w:tcPr>
          <w:p w14:paraId="4E996BF6"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2CB6C172" w14:textId="77777777" w:rsidR="00282825" w:rsidRPr="008F2F23" w:rsidRDefault="00282825" w:rsidP="005D2D6C">
      <w:pPr>
        <w:pStyle w:val="ctext"/>
        <w:numPr>
          <w:ilvl w:val="12"/>
          <w:numId w:val="0"/>
        </w:numPr>
        <w:ind w:left="360"/>
      </w:pPr>
      <w:r w:rsidRPr="008F2F23">
        <w:t>A home health agency furnishes skilled nursing services by or under the supervision of a registered nurse and in accordance with an individualized plan of care.</w:t>
      </w:r>
      <w:r w:rsidR="00276862" w:rsidRPr="008F2F23">
        <w:t xml:space="preserve"> </w:t>
      </w:r>
      <w:r w:rsidRPr="008F2F23">
        <w:t>The duties of registered nurses and licensed practical nurses are the same duties as required by the Title XVIII (Medicare)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3866B96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A27F612" w14:textId="77777777" w:rsidR="00282825" w:rsidRPr="008F2F23" w:rsidRDefault="00282825" w:rsidP="005D2D6C">
            <w:pPr>
              <w:pStyle w:val="chead2"/>
              <w:numPr>
                <w:ilvl w:val="12"/>
                <w:numId w:val="0"/>
              </w:numPr>
              <w:ind w:left="1440" w:hanging="1440"/>
            </w:pPr>
            <w:bookmarkStart w:id="42" w:name="_Toc42320352"/>
            <w:bookmarkStart w:id="43" w:name="_Toc199157107"/>
            <w:r w:rsidRPr="008F2F23">
              <w:t>212.110</w:t>
            </w:r>
            <w:r w:rsidRPr="008F2F23">
              <w:tab/>
              <w:t>Duties of the Registered Nurse</w:t>
            </w:r>
            <w:bookmarkEnd w:id="42"/>
            <w:bookmarkEnd w:id="43"/>
          </w:p>
        </w:tc>
        <w:tc>
          <w:tcPr>
            <w:tcW w:w="1238" w:type="dxa"/>
            <w:tcBorders>
              <w:top w:val="single" w:sz="6" w:space="0" w:color="FFFFFF"/>
              <w:left w:val="single" w:sz="6" w:space="0" w:color="FFFFFF"/>
              <w:bottom w:val="single" w:sz="6" w:space="0" w:color="FFFFFF"/>
              <w:right w:val="single" w:sz="6" w:space="0" w:color="FFFFFF"/>
            </w:tcBorders>
          </w:tcPr>
          <w:p w14:paraId="6A181190"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57E44497" w14:textId="77777777" w:rsidR="00282825" w:rsidRPr="008F2F23" w:rsidRDefault="00282825" w:rsidP="005D2D6C">
      <w:pPr>
        <w:pStyle w:val="ctext"/>
        <w:numPr>
          <w:ilvl w:val="12"/>
          <w:numId w:val="0"/>
        </w:numPr>
        <w:ind w:left="360"/>
      </w:pPr>
      <w:r w:rsidRPr="008F2F23">
        <w:t>The registered nurse makes the initial assessment visit, regularly reevaluates the patient's nursing needs, initiates the plan of care and necessary revisions, furnishes those services requiring substantial and specialized nursing skills, initiates appropriate preventive and rehabilitative nursing procedures, prepares clinical and progress notes, coordinates services, informs the physician and other personnel of changes in the patient's condition and needs, counsels the patient and family in meeting nursing and related needs, participates in in-service programs, and supervises and teaches other nursing personnel.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0AB98B9E"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B284552" w14:textId="77777777" w:rsidR="00282825" w:rsidRPr="008F2F23" w:rsidRDefault="00282825" w:rsidP="005D2D6C">
            <w:pPr>
              <w:pStyle w:val="chead2"/>
              <w:numPr>
                <w:ilvl w:val="12"/>
                <w:numId w:val="0"/>
              </w:numPr>
              <w:ind w:left="1440" w:hanging="1440"/>
            </w:pPr>
            <w:bookmarkStart w:id="44" w:name="_Toc42320353"/>
            <w:bookmarkStart w:id="45" w:name="_Toc199157108"/>
            <w:r w:rsidRPr="008F2F23">
              <w:t>212.120</w:t>
            </w:r>
            <w:r w:rsidRPr="008F2F23">
              <w:tab/>
              <w:t>Duties of the Licensed Practical Nurse</w:t>
            </w:r>
            <w:bookmarkEnd w:id="44"/>
            <w:bookmarkEnd w:id="45"/>
          </w:p>
        </w:tc>
        <w:tc>
          <w:tcPr>
            <w:tcW w:w="1238" w:type="dxa"/>
            <w:tcBorders>
              <w:top w:val="single" w:sz="6" w:space="0" w:color="FFFFFF"/>
              <w:left w:val="single" w:sz="6" w:space="0" w:color="FFFFFF"/>
              <w:bottom w:val="single" w:sz="6" w:space="0" w:color="FFFFFF"/>
              <w:right w:val="single" w:sz="6" w:space="0" w:color="FFFFFF"/>
            </w:tcBorders>
          </w:tcPr>
          <w:p w14:paraId="02F84D49"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0B2DD251" w14:textId="77777777" w:rsidR="00282825" w:rsidRPr="008F2F23" w:rsidRDefault="00282825" w:rsidP="005D2D6C">
      <w:pPr>
        <w:pStyle w:val="ctext"/>
        <w:numPr>
          <w:ilvl w:val="12"/>
          <w:numId w:val="0"/>
        </w:numPr>
        <w:ind w:left="360"/>
      </w:pPr>
      <w:r w:rsidRPr="008F2F23">
        <w:t xml:space="preserve">The licensed practical nurse furnishes services in accordance with agency policies, prepares clinical and progress notes, assists the physician and registered nurse in performing specialized </w:t>
      </w:r>
      <w:r w:rsidRPr="008F2F23">
        <w:lastRenderedPageBreak/>
        <w:t>procedures, prepares equipment and materials for treatments observing aseptic technique as required, and assists the patient in learning appropriate self-care techniques.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464D157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7EA3472" w14:textId="77777777" w:rsidR="00282825" w:rsidRPr="008F2F23" w:rsidRDefault="00282825" w:rsidP="005D2D6C">
            <w:pPr>
              <w:pStyle w:val="chead2"/>
              <w:numPr>
                <w:ilvl w:val="12"/>
                <w:numId w:val="0"/>
              </w:numPr>
              <w:ind w:left="1440" w:hanging="1440"/>
            </w:pPr>
            <w:bookmarkStart w:id="46" w:name="_Toc42320354"/>
            <w:bookmarkStart w:id="47" w:name="_Toc199157109"/>
            <w:r w:rsidRPr="008F2F23">
              <w:t>212.130</w:t>
            </w:r>
            <w:r w:rsidRPr="008F2F23">
              <w:tab/>
              <w:t>Venipuncture and Catheterization for the Collection of Specimen</w:t>
            </w:r>
            <w:bookmarkEnd w:id="46"/>
            <w:bookmarkEnd w:id="47"/>
          </w:p>
        </w:tc>
        <w:tc>
          <w:tcPr>
            <w:tcW w:w="1238" w:type="dxa"/>
            <w:tcBorders>
              <w:top w:val="single" w:sz="6" w:space="0" w:color="FFFFFF"/>
              <w:left w:val="single" w:sz="6" w:space="0" w:color="FFFFFF"/>
              <w:bottom w:val="single" w:sz="6" w:space="0" w:color="FFFFFF"/>
              <w:right w:val="single" w:sz="6" w:space="0" w:color="FFFFFF"/>
            </w:tcBorders>
          </w:tcPr>
          <w:p w14:paraId="6EEAF1D9"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163DEF12" w14:textId="77777777" w:rsidR="00282825" w:rsidRPr="008F2F23" w:rsidRDefault="00282825" w:rsidP="005D2D6C">
      <w:pPr>
        <w:pStyle w:val="ctext"/>
        <w:numPr>
          <w:ilvl w:val="12"/>
          <w:numId w:val="0"/>
        </w:numPr>
        <w:ind w:left="360"/>
      </w:pPr>
      <w:r w:rsidRPr="008F2F23">
        <w:t xml:space="preserve">Venipuncture and catheterization for collection of </w:t>
      </w:r>
      <w:proofErr w:type="gramStart"/>
      <w:r w:rsidRPr="008F2F23">
        <w:t>specimen</w:t>
      </w:r>
      <w:proofErr w:type="gramEnd"/>
      <w:r w:rsidRPr="008F2F23">
        <w:t xml:space="preserve"> are excluded from the eligibility criteria for part-time or intermittent skilled nursing services under the home health benefit.</w:t>
      </w:r>
      <w:r w:rsidR="00276862" w:rsidRPr="008F2F23">
        <w:t xml:space="preserve"> </w:t>
      </w:r>
      <w:r w:rsidRPr="008F2F23">
        <w:t xml:space="preserve">If venipuncture and/or catheterization for the purpose of obtaining a sample are the only skilled services needed by the patient, that individual does not qualify for skilled nursing services in the Home Health Program.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5954AA3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10941C8" w14:textId="77777777" w:rsidR="00282825" w:rsidRPr="008F2F23" w:rsidRDefault="00282825" w:rsidP="005D2D6C">
            <w:pPr>
              <w:pStyle w:val="chead2"/>
              <w:numPr>
                <w:ilvl w:val="12"/>
                <w:numId w:val="0"/>
              </w:numPr>
              <w:ind w:left="1440" w:hanging="1440"/>
            </w:pPr>
            <w:bookmarkStart w:id="48" w:name="_Toc42320355"/>
            <w:bookmarkStart w:id="49" w:name="_Toc199157110"/>
            <w:r w:rsidRPr="008F2F23">
              <w:t>212.140</w:t>
            </w:r>
            <w:r w:rsidRPr="008F2F23">
              <w:tab/>
              <w:t>Epoetin Alpha (Epogen</w:t>
            </w:r>
            <w:bookmarkEnd w:id="48"/>
            <w:r w:rsidRPr="008F2F23">
              <w:t>) Injections</w:t>
            </w:r>
            <w:bookmarkEnd w:id="49"/>
          </w:p>
        </w:tc>
        <w:tc>
          <w:tcPr>
            <w:tcW w:w="1238" w:type="dxa"/>
            <w:tcBorders>
              <w:top w:val="single" w:sz="6" w:space="0" w:color="FFFFFF"/>
              <w:left w:val="single" w:sz="6" w:space="0" w:color="FFFFFF"/>
              <w:bottom w:val="single" w:sz="6" w:space="0" w:color="FFFFFF"/>
              <w:right w:val="single" w:sz="6" w:space="0" w:color="FFFFFF"/>
            </w:tcBorders>
          </w:tcPr>
          <w:p w14:paraId="3B2D70FF"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20132067" w14:textId="77777777" w:rsidR="00282825" w:rsidRPr="008F2F23" w:rsidRDefault="00282825" w:rsidP="005D2D6C">
      <w:pPr>
        <w:pStyle w:val="ctext"/>
        <w:numPr>
          <w:ilvl w:val="12"/>
          <w:numId w:val="0"/>
        </w:numPr>
        <w:ind w:left="360"/>
      </w:pPr>
      <w:r w:rsidRPr="008F2F23">
        <w:t>Administration of Epogen is a skilled nursing service that is covered separately from LPN and RN home health visits.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339CABB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8CEE523" w14:textId="77777777" w:rsidR="00282825" w:rsidRPr="008F2F23" w:rsidRDefault="00282825" w:rsidP="005D2D6C">
            <w:pPr>
              <w:pStyle w:val="chead2"/>
              <w:numPr>
                <w:ilvl w:val="12"/>
                <w:numId w:val="0"/>
              </w:numPr>
              <w:ind w:left="1440" w:hanging="1440"/>
            </w:pPr>
            <w:bookmarkStart w:id="50" w:name="_Toc199157111"/>
            <w:r w:rsidRPr="008F2F23">
              <w:t>212.141</w:t>
            </w:r>
            <w:r w:rsidRPr="008F2F23">
              <w:tab/>
              <w:t>Epogen Injections for Renal Failure</w:t>
            </w:r>
            <w:bookmarkEnd w:id="50"/>
          </w:p>
        </w:tc>
        <w:tc>
          <w:tcPr>
            <w:tcW w:w="1238" w:type="dxa"/>
            <w:tcBorders>
              <w:top w:val="single" w:sz="6" w:space="0" w:color="FFFFFF"/>
              <w:left w:val="single" w:sz="6" w:space="0" w:color="FFFFFF"/>
              <w:bottom w:val="single" w:sz="6" w:space="0" w:color="FFFFFF"/>
              <w:right w:val="single" w:sz="6" w:space="0" w:color="FFFFFF"/>
            </w:tcBorders>
          </w:tcPr>
          <w:p w14:paraId="543941C3"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1C741EBD" w14:textId="77777777" w:rsidR="00282825" w:rsidRPr="008F2F23" w:rsidRDefault="00282825" w:rsidP="005D2D6C">
      <w:pPr>
        <w:pStyle w:val="ctext"/>
        <w:numPr>
          <w:ilvl w:val="12"/>
          <w:numId w:val="0"/>
        </w:numPr>
        <w:ind w:left="360"/>
      </w:pPr>
      <w:r w:rsidRPr="008F2F23">
        <w:t>Arkansas Medicaid covers the administration of Epogen injections to home health clients with acute or chronic renal failure when prescribed by the client’s PCP or authorized attending physician.</w:t>
      </w:r>
    </w:p>
    <w:p w14:paraId="2DCC064A" w14:textId="77777777" w:rsidR="00282825" w:rsidRPr="008F2F23" w:rsidRDefault="00282825" w:rsidP="005D2D6C">
      <w:pPr>
        <w:pStyle w:val="ctext"/>
        <w:numPr>
          <w:ilvl w:val="12"/>
          <w:numId w:val="0"/>
        </w:numPr>
        <w:ind w:left="360"/>
      </w:pPr>
      <w:r w:rsidRPr="008F2F23">
        <w:t xml:space="preserve">The patient obtains </w:t>
      </w:r>
      <w:proofErr w:type="gramStart"/>
      <w:r w:rsidRPr="008F2F23">
        <w:t>the Epogen</w:t>
      </w:r>
      <w:proofErr w:type="gramEnd"/>
      <w:r w:rsidRPr="008F2F23">
        <w:t xml:space="preserve"> by prescription through the Medicaid Pharmacy Program.</w:t>
      </w:r>
      <w:r w:rsidR="00276862" w:rsidRPr="008F2F23">
        <w:t xml:space="preserve"> </w:t>
      </w:r>
      <w:r w:rsidRPr="008F2F23">
        <w:t>The prescriptions count toward the patient’s monthly prescription benefit limit.</w:t>
      </w:r>
      <w:r w:rsidR="00276862" w:rsidRPr="008F2F23">
        <w:t xml:space="preserve"> </w:t>
      </w:r>
      <w:r w:rsidRPr="008F2F23">
        <w:t>Administration of the injections and the disposable supplies required are covered through the Home Health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4F86870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719FF41" w14:textId="77777777" w:rsidR="00282825" w:rsidRPr="008F2F23" w:rsidRDefault="00282825" w:rsidP="005D2D6C">
            <w:pPr>
              <w:pStyle w:val="chead2"/>
              <w:numPr>
                <w:ilvl w:val="12"/>
                <w:numId w:val="0"/>
              </w:numPr>
              <w:ind w:left="1440" w:hanging="1440"/>
            </w:pPr>
            <w:bookmarkStart w:id="51" w:name="_Toc42320356"/>
            <w:bookmarkStart w:id="52" w:name="_Toc199157112"/>
            <w:r w:rsidRPr="008F2F23">
              <w:t>212.142</w:t>
            </w:r>
            <w:r w:rsidRPr="008F2F23">
              <w:tab/>
              <w:t>Administration of Epoetin Alpha Injections</w:t>
            </w:r>
            <w:bookmarkEnd w:id="51"/>
            <w:bookmarkEnd w:id="52"/>
          </w:p>
        </w:tc>
        <w:tc>
          <w:tcPr>
            <w:tcW w:w="1238" w:type="dxa"/>
            <w:tcBorders>
              <w:top w:val="single" w:sz="6" w:space="0" w:color="FFFFFF"/>
              <w:left w:val="single" w:sz="6" w:space="0" w:color="FFFFFF"/>
              <w:bottom w:val="single" w:sz="6" w:space="0" w:color="FFFFFF"/>
              <w:right w:val="single" w:sz="6" w:space="0" w:color="FFFFFF"/>
            </w:tcBorders>
          </w:tcPr>
          <w:p w14:paraId="0B622733"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76F7C80C" w14:textId="77777777" w:rsidR="00282825" w:rsidRPr="008F2F23" w:rsidRDefault="00282825" w:rsidP="005D2D6C">
      <w:pPr>
        <w:pStyle w:val="ctext"/>
        <w:numPr>
          <w:ilvl w:val="12"/>
          <w:numId w:val="0"/>
        </w:numPr>
        <w:ind w:left="360"/>
      </w:pPr>
      <w:r w:rsidRPr="008F2F23">
        <w:t>Epogen is covered by Medicaid for patients of any age with anemia associated with rheumatoid arthritis, sideroblastic anemia, anemia associated with multiple myeloma, anemia associated with B-cell malignancies, myelodysplastic anemia and chemotherapy induced anemia.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6862" w:rsidRPr="008F2F23" w14:paraId="0A6AF750" w14:textId="77777777" w:rsidTr="00F54C0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AC27BC2" w14:textId="77777777" w:rsidR="00276862" w:rsidRPr="008F2F23" w:rsidRDefault="00276862" w:rsidP="00F54C04">
            <w:pPr>
              <w:pStyle w:val="chead2"/>
              <w:numPr>
                <w:ilvl w:val="12"/>
                <w:numId w:val="0"/>
              </w:numPr>
              <w:ind w:left="1440" w:hanging="1440"/>
            </w:pPr>
            <w:bookmarkStart w:id="53" w:name="_Toc42320357"/>
            <w:bookmarkStart w:id="54" w:name="_Toc456269393"/>
            <w:bookmarkStart w:id="55" w:name="_Toc199157113"/>
            <w:r w:rsidRPr="008F2F23">
              <w:t>212.150</w:t>
            </w:r>
            <w:r w:rsidRPr="008F2F23">
              <w:tab/>
              <w:t>Intravenous Therapy in a Patient’s Home (Home IV Therapy)</w:t>
            </w:r>
            <w:bookmarkEnd w:id="53"/>
            <w:bookmarkEnd w:id="54"/>
            <w:bookmarkEnd w:id="55"/>
          </w:p>
        </w:tc>
        <w:tc>
          <w:tcPr>
            <w:tcW w:w="1238" w:type="dxa"/>
            <w:tcBorders>
              <w:top w:val="single" w:sz="6" w:space="0" w:color="FFFFFF"/>
              <w:left w:val="single" w:sz="6" w:space="0" w:color="FFFFFF"/>
              <w:bottom w:val="single" w:sz="6" w:space="0" w:color="FFFFFF"/>
              <w:right w:val="single" w:sz="6" w:space="0" w:color="FFFFFF"/>
            </w:tcBorders>
          </w:tcPr>
          <w:p w14:paraId="32127DA5" w14:textId="77777777" w:rsidR="00276862" w:rsidRPr="008F2F23" w:rsidRDefault="00276862" w:rsidP="00F54C04">
            <w:pPr>
              <w:pStyle w:val="cDate2"/>
              <w:numPr>
                <w:ilvl w:val="12"/>
                <w:numId w:val="0"/>
              </w:numPr>
            </w:pPr>
            <w:r w:rsidRPr="008F2F23">
              <w:t>7-1-17</w:t>
            </w:r>
          </w:p>
        </w:tc>
      </w:tr>
    </w:tbl>
    <w:p w14:paraId="449E7FC5" w14:textId="77777777" w:rsidR="00276862" w:rsidRPr="008F2F23" w:rsidRDefault="00276862" w:rsidP="00276862">
      <w:pPr>
        <w:pStyle w:val="ctext"/>
        <w:numPr>
          <w:ilvl w:val="12"/>
          <w:numId w:val="0"/>
        </w:numPr>
        <w:ind w:left="360"/>
      </w:pPr>
      <w:r w:rsidRPr="008F2F23">
        <w:t>Home IV therapy is a skilled nursing service that is included in coverage of LPN and RN home health visits. Home IV therapy is available to a Medicaid-eligible individual who is stabilized on a course of treatment and requires continued IV therapies in the home for several days or weeks. Medicaid requirements for establishing and maintaining home IV therapy are:</w:t>
      </w:r>
    </w:p>
    <w:p w14:paraId="0F987BE4" w14:textId="77777777" w:rsidR="00276862" w:rsidRPr="008F2F23" w:rsidRDefault="00276862" w:rsidP="00276862">
      <w:pPr>
        <w:pStyle w:val="CLETTERED"/>
      </w:pPr>
      <w:r w:rsidRPr="008F2F23">
        <w:t>A.</w:t>
      </w:r>
      <w:r w:rsidRPr="008F2F23">
        <w:tab/>
        <w:t xml:space="preserve">A Medicaid-eligible individual may qualify for home IV therapy only if he or she has had a face-to-face encounter with their </w:t>
      </w:r>
      <w:proofErr w:type="gramStart"/>
      <w:r w:rsidRPr="008F2F23">
        <w:t>physician</w:t>
      </w:r>
      <w:proofErr w:type="gramEnd"/>
      <w:r w:rsidRPr="008F2F23">
        <w:t xml:space="preserve"> or the allowed non-physician practitioner as prescribed in 206.000 (D).</w:t>
      </w:r>
    </w:p>
    <w:p w14:paraId="67D58CB4" w14:textId="77777777" w:rsidR="00276862" w:rsidRPr="008F2F23" w:rsidRDefault="00276862" w:rsidP="00276862">
      <w:pPr>
        <w:pStyle w:val="CLETTERED"/>
      </w:pPr>
      <w:r w:rsidRPr="008F2F23">
        <w:t>B.</w:t>
      </w:r>
      <w:r w:rsidRPr="008F2F23">
        <w:tab/>
        <w:t>The registered nurse employed by the Home Health provider must assess the patient and the patient’s need for home IV therapy.</w:t>
      </w:r>
    </w:p>
    <w:p w14:paraId="0683BC0C" w14:textId="77777777" w:rsidR="00276862" w:rsidRPr="008F2F23" w:rsidRDefault="00276862" w:rsidP="00276862">
      <w:pPr>
        <w:pStyle w:val="CLETTERED"/>
      </w:pPr>
      <w:r w:rsidRPr="008F2F23">
        <w:t>C.</w:t>
      </w:r>
      <w:r w:rsidRPr="008F2F23">
        <w:tab/>
        <w:t>The PCP or authorized attending physician, in consultation with the Home Health provider, establishes and authorizes a home health plan of care that includes the physician’s instructions for IV therapy.</w:t>
      </w:r>
    </w:p>
    <w:p w14:paraId="06D1C5FF" w14:textId="77777777" w:rsidR="00276862" w:rsidRPr="008F2F23" w:rsidRDefault="00276862" w:rsidP="00276862">
      <w:pPr>
        <w:pStyle w:val="CLETTERED"/>
      </w:pPr>
      <w:r w:rsidRPr="008F2F23">
        <w:t>D.</w:t>
      </w:r>
      <w:r w:rsidRPr="008F2F23">
        <w:tab/>
        <w:t>The physician prescribes the IV drug(s).</w:t>
      </w:r>
    </w:p>
    <w:p w14:paraId="38A56C81" w14:textId="77777777" w:rsidR="00276862" w:rsidRPr="008F2F23" w:rsidRDefault="00276862" w:rsidP="00276862">
      <w:pPr>
        <w:pStyle w:val="cnumbered"/>
      </w:pPr>
      <w:r w:rsidRPr="008F2F23">
        <w:t>1.</w:t>
      </w:r>
      <w:r w:rsidRPr="008F2F23">
        <w:tab/>
        <w:t>Prescriptions for IV drugs are subject to applicable Medicaid Pharmacy program policy and Medicaid program benefit limits.</w:t>
      </w:r>
    </w:p>
    <w:p w14:paraId="3D40526D" w14:textId="77777777" w:rsidR="00276862" w:rsidRPr="008F2F23" w:rsidRDefault="00276862" w:rsidP="00276862">
      <w:pPr>
        <w:pStyle w:val="cnumbered"/>
      </w:pPr>
      <w:r w:rsidRPr="008F2F23">
        <w:t>2.</w:t>
      </w:r>
      <w:r w:rsidRPr="008F2F23">
        <w:tab/>
        <w:t>The client, the client’s representative or the Home Health provider may obtain the drug(s) under the client’s prescription drug benefit.</w:t>
      </w:r>
    </w:p>
    <w:p w14:paraId="67A6F6F6" w14:textId="77777777" w:rsidR="00276862" w:rsidRPr="008F2F23" w:rsidRDefault="00276862" w:rsidP="00276862">
      <w:pPr>
        <w:pStyle w:val="cnumbered"/>
      </w:pPr>
      <w:r w:rsidRPr="008F2F23">
        <w:lastRenderedPageBreak/>
        <w:t>3.</w:t>
      </w:r>
      <w:r w:rsidRPr="008F2F23">
        <w:tab/>
        <w:t>The pharmacy bills Medicaid or the patient, in accordance with Medicaid program policy, for the IV drugs.</w:t>
      </w:r>
    </w:p>
    <w:p w14:paraId="0B5D33A1" w14:textId="77777777" w:rsidR="00276862" w:rsidRPr="008F2F23" w:rsidRDefault="00276862" w:rsidP="00276862">
      <w:pPr>
        <w:pStyle w:val="CLETTERED"/>
      </w:pPr>
      <w:r w:rsidRPr="008F2F23">
        <w:t>E.</w:t>
      </w:r>
      <w:r w:rsidRPr="008F2F23">
        <w:tab/>
        <w:t xml:space="preserve">The </w:t>
      </w:r>
      <w:proofErr w:type="gramStart"/>
      <w:r w:rsidRPr="008F2F23">
        <w:t>plan of care</w:t>
      </w:r>
      <w:proofErr w:type="gramEnd"/>
      <w:r w:rsidRPr="008F2F23">
        <w:t xml:space="preserve"> must include the following:</w:t>
      </w:r>
    </w:p>
    <w:p w14:paraId="11926F6C" w14:textId="77777777" w:rsidR="00276862" w:rsidRPr="008F2F23" w:rsidRDefault="00276862" w:rsidP="00276862">
      <w:pPr>
        <w:pStyle w:val="cnumbered"/>
      </w:pPr>
      <w:r w:rsidRPr="008F2F23">
        <w:t>1.</w:t>
      </w:r>
      <w:r w:rsidRPr="008F2F23">
        <w:tab/>
        <w:t xml:space="preserve">Details regarding the patient training that will occur, describing the type, the </w:t>
      </w:r>
      <w:proofErr w:type="gramStart"/>
      <w:r w:rsidRPr="008F2F23">
        <w:t>amount</w:t>
      </w:r>
      <w:proofErr w:type="gramEnd"/>
      <w:r w:rsidRPr="008F2F23">
        <w:t xml:space="preserve"> and the frequency of self-care the patient will learn and perform.</w:t>
      </w:r>
    </w:p>
    <w:p w14:paraId="39C94419" w14:textId="77777777" w:rsidR="00276862" w:rsidRPr="008F2F23" w:rsidRDefault="00276862" w:rsidP="00276862">
      <w:pPr>
        <w:pStyle w:val="cnumbered"/>
      </w:pPr>
      <w:r w:rsidRPr="008F2F23">
        <w:t>2.</w:t>
      </w:r>
      <w:r w:rsidRPr="008F2F23">
        <w:tab/>
        <w:t>Realistic training goals.</w:t>
      </w:r>
    </w:p>
    <w:p w14:paraId="79463FF5" w14:textId="77777777" w:rsidR="00276862" w:rsidRPr="008F2F23" w:rsidRDefault="00276862" w:rsidP="00276862">
      <w:pPr>
        <w:pStyle w:val="cnumbered"/>
      </w:pPr>
      <w:r w:rsidRPr="008F2F23">
        <w:t>3.</w:t>
      </w:r>
      <w:r w:rsidRPr="008F2F23">
        <w:tab/>
        <w:t>The projected date by which skilled nursing care will end or decrease because the client will be capable of self-care or of a designated portion of her or his self-care.</w:t>
      </w:r>
    </w:p>
    <w:p w14:paraId="171081C8" w14:textId="77777777" w:rsidR="00276862" w:rsidRPr="008F2F23" w:rsidRDefault="00276862" w:rsidP="00276862">
      <w:pPr>
        <w:pStyle w:val="cletteredindent"/>
      </w:pPr>
      <w:r w:rsidRPr="008F2F23">
        <w:t>a.</w:t>
      </w:r>
      <w:r w:rsidRPr="008F2F23">
        <w:tab/>
        <w:t>The registered nurse must visit and reassess the client before the projected date that the complete or partial self-care is to commence.</w:t>
      </w:r>
    </w:p>
    <w:p w14:paraId="6F4F9F29" w14:textId="77777777" w:rsidR="00276862" w:rsidRPr="008F2F23" w:rsidRDefault="00276862" w:rsidP="00276862">
      <w:pPr>
        <w:pStyle w:val="cletteredindent"/>
      </w:pPr>
      <w:r w:rsidRPr="008F2F23">
        <w:t>b.</w:t>
      </w:r>
      <w:r w:rsidRPr="008F2F23">
        <w:tab/>
        <w:t xml:space="preserve">The home health </w:t>
      </w:r>
      <w:proofErr w:type="gramStart"/>
      <w:r w:rsidRPr="008F2F23">
        <w:t>agency in consultation</w:t>
      </w:r>
      <w:proofErr w:type="gramEnd"/>
      <w:r w:rsidRPr="008F2F23">
        <w:t xml:space="preserve"> with the PCP or authorized attending physician must terminate or revise the </w:t>
      </w:r>
      <w:proofErr w:type="gramStart"/>
      <w:r w:rsidRPr="008F2F23">
        <w:t>plan of care</w:t>
      </w:r>
      <w:proofErr w:type="gramEnd"/>
      <w:r w:rsidRPr="008F2F23">
        <w:t>, basing its determination on the degree of self-care of which the client has become capable.</w:t>
      </w:r>
    </w:p>
    <w:p w14:paraId="5C99C900" w14:textId="77777777" w:rsidR="00276862" w:rsidRPr="008F2F23" w:rsidRDefault="00276862" w:rsidP="00276862">
      <w:pPr>
        <w:pStyle w:val="CLETTERED"/>
      </w:pPr>
      <w:r w:rsidRPr="008F2F23">
        <w:t>F.</w:t>
      </w:r>
      <w:r w:rsidRPr="008F2F23">
        <w:tab/>
        <w:t>The Home Health provider or a provider enrolled in the Arkansas Medicaid Prosthetics program may furnish the IV therapy supplies. Regardless of the source of the supplies, the Home Health provider is responsible for the deployment and management of the IV therapy supplies and for the documentation of their medical deployment and management.</w:t>
      </w:r>
    </w:p>
    <w:p w14:paraId="12C0EE6D" w14:textId="77777777" w:rsidR="00276862" w:rsidRPr="008F2F23" w:rsidRDefault="00276862" w:rsidP="00276862">
      <w:pPr>
        <w:pStyle w:val="CLETTERED"/>
      </w:pPr>
      <w:r w:rsidRPr="008F2F23">
        <w:t>G.</w:t>
      </w:r>
      <w:r w:rsidRPr="008F2F23">
        <w:tab/>
        <w:t>The Home Health provider must report the patient’s status to the PCP or authorized attending physician in accordance with the physician’s prescribed schedule in the plan of care.</w:t>
      </w:r>
    </w:p>
    <w:p w14:paraId="0E8794E2" w14:textId="77777777" w:rsidR="00282825" w:rsidRPr="008F2F23" w:rsidRDefault="00276862" w:rsidP="00276862">
      <w:pPr>
        <w:pStyle w:val="CLETTERED"/>
      </w:pPr>
      <w:r w:rsidRPr="008F2F23">
        <w:t>H.</w:t>
      </w:r>
      <w:r w:rsidRPr="008F2F23">
        <w:tab/>
        <w:t xml:space="preserve">Nursing care in conjunction with IV therapy is in accordance with a home health plan of care, even if IV therapy is the only skilled service required and </w:t>
      </w:r>
      <w:proofErr w:type="gramStart"/>
      <w:r w:rsidRPr="008F2F23">
        <w:t>whether or not</w:t>
      </w:r>
      <w:proofErr w:type="gramEnd"/>
      <w:r w:rsidRPr="008F2F23">
        <w:t xml:space="preserve"> the client is receiving other home health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5A81B9F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26747F2" w14:textId="77777777" w:rsidR="00282825" w:rsidRPr="008F2F23" w:rsidRDefault="00282825" w:rsidP="005D2D6C">
            <w:pPr>
              <w:pStyle w:val="chead2"/>
              <w:numPr>
                <w:ilvl w:val="12"/>
                <w:numId w:val="0"/>
              </w:numPr>
              <w:ind w:left="1440" w:hanging="1440"/>
            </w:pPr>
            <w:bookmarkStart w:id="56" w:name="_Toc42320358"/>
            <w:bookmarkStart w:id="57" w:name="_Toc199157114"/>
            <w:r w:rsidRPr="008F2F23">
              <w:t>212.200</w:t>
            </w:r>
            <w:r w:rsidRPr="008F2F23">
              <w:tab/>
              <w:t>Home Health Aide Services</w:t>
            </w:r>
            <w:bookmarkEnd w:id="56"/>
            <w:bookmarkEnd w:id="57"/>
          </w:p>
        </w:tc>
        <w:tc>
          <w:tcPr>
            <w:tcW w:w="1238" w:type="dxa"/>
            <w:tcBorders>
              <w:top w:val="single" w:sz="6" w:space="0" w:color="FFFFFF"/>
              <w:left w:val="single" w:sz="6" w:space="0" w:color="FFFFFF"/>
              <w:bottom w:val="single" w:sz="6" w:space="0" w:color="FFFFFF"/>
              <w:right w:val="single" w:sz="6" w:space="0" w:color="FFFFFF"/>
            </w:tcBorders>
          </w:tcPr>
          <w:p w14:paraId="4F3FB7F9"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3DC89997" w14:textId="77777777" w:rsidR="00282825" w:rsidRPr="008F2F23" w:rsidRDefault="00C32758" w:rsidP="005D2D6C">
      <w:pPr>
        <w:pStyle w:val="CLETTERED"/>
      </w:pPr>
      <w:r w:rsidRPr="008F2F23">
        <w:t>A.</w:t>
      </w:r>
      <w:r w:rsidRPr="008F2F23">
        <w:tab/>
      </w:r>
      <w:r w:rsidR="00282825" w:rsidRPr="008F2F23">
        <w:t xml:space="preserve">Home health </w:t>
      </w:r>
      <w:proofErr w:type="gramStart"/>
      <w:r w:rsidR="00282825" w:rsidRPr="008F2F23">
        <w:t>aides</w:t>
      </w:r>
      <w:proofErr w:type="gramEnd"/>
      <w:r w:rsidR="00282825" w:rsidRPr="008F2F23">
        <w:t xml:space="preserve"> employed by, or working under an arrangement with, home health agencies must meet the certification requirements and personnel standards of the Title XVIII (Medicare) Program.</w:t>
      </w:r>
    </w:p>
    <w:p w14:paraId="53B913AA" w14:textId="77777777" w:rsidR="00282825" w:rsidRPr="008F2F23" w:rsidRDefault="00C32758" w:rsidP="005D2D6C">
      <w:pPr>
        <w:pStyle w:val="CLETTERED"/>
      </w:pPr>
      <w:r w:rsidRPr="008F2F23">
        <w:t>B.</w:t>
      </w:r>
      <w:r w:rsidRPr="008F2F23">
        <w:tab/>
      </w:r>
      <w:r w:rsidR="00282825" w:rsidRPr="008F2F23">
        <w:t xml:space="preserve">Home health aides perform medically necessary medical services that do not require the training of a nurse, but which require more training than that required of a personal care </w:t>
      </w:r>
      <w:proofErr w:type="gramStart"/>
      <w:r w:rsidR="00282825" w:rsidRPr="008F2F23">
        <w:t>aide</w:t>
      </w:r>
      <w:proofErr w:type="gramEnd"/>
      <w:r w:rsidR="00282825" w:rsidRPr="008F2F23">
        <w:t>.</w:t>
      </w:r>
    </w:p>
    <w:p w14:paraId="7E344A7A" w14:textId="77777777" w:rsidR="00282825" w:rsidRPr="008F2F23" w:rsidRDefault="00C32758" w:rsidP="005D2D6C">
      <w:pPr>
        <w:pStyle w:val="CLETTERED"/>
      </w:pPr>
      <w:r w:rsidRPr="008F2F23">
        <w:t>C.</w:t>
      </w:r>
      <w:r w:rsidRPr="008F2F23">
        <w:tab/>
      </w:r>
      <w:r w:rsidR="00282825" w:rsidRPr="008F2F23">
        <w:t>Home health aides may provide personal care for their clients in conjunction with the medical services they provide if the following conditions are met:</w:t>
      </w:r>
    </w:p>
    <w:p w14:paraId="371A35D6" w14:textId="77777777" w:rsidR="00282825" w:rsidRPr="008F2F23" w:rsidRDefault="00C32758" w:rsidP="005D2D6C">
      <w:pPr>
        <w:pStyle w:val="cnumbered"/>
      </w:pPr>
      <w:r w:rsidRPr="008F2F23">
        <w:t>1.</w:t>
      </w:r>
      <w:r w:rsidRPr="008F2F23">
        <w:tab/>
      </w:r>
      <w:r w:rsidR="00282825" w:rsidRPr="008F2F23">
        <w:t xml:space="preserve">The home health plan of care and the home health </w:t>
      </w:r>
      <w:proofErr w:type="spellStart"/>
      <w:r w:rsidR="00282825" w:rsidRPr="008F2F23">
        <w:t>aide’s</w:t>
      </w:r>
      <w:proofErr w:type="spellEnd"/>
      <w:r w:rsidR="00282825" w:rsidRPr="008F2F23">
        <w:t xml:space="preserve"> written instructions must specify both the medical </w:t>
      </w:r>
      <w:proofErr w:type="gramStart"/>
      <w:r w:rsidR="00282825" w:rsidRPr="008F2F23">
        <w:t>services</w:t>
      </w:r>
      <w:proofErr w:type="gramEnd"/>
      <w:r w:rsidR="00282825" w:rsidRPr="008F2F23">
        <w:t xml:space="preserve"> and the personal care services the </w:t>
      </w:r>
      <w:proofErr w:type="gramStart"/>
      <w:r w:rsidR="00282825" w:rsidRPr="008F2F23">
        <w:t>aide</w:t>
      </w:r>
      <w:proofErr w:type="gramEnd"/>
      <w:r w:rsidR="00282825" w:rsidRPr="008F2F23">
        <w:t xml:space="preserve"> is to provide and</w:t>
      </w:r>
    </w:p>
    <w:p w14:paraId="039034FA" w14:textId="77777777" w:rsidR="00282825" w:rsidRPr="008F2F23" w:rsidRDefault="00C32758" w:rsidP="005D2D6C">
      <w:pPr>
        <w:pStyle w:val="cnumbered"/>
      </w:pPr>
      <w:r w:rsidRPr="008F2F23">
        <w:t>2.</w:t>
      </w:r>
      <w:r w:rsidRPr="008F2F23">
        <w:tab/>
      </w:r>
      <w:r w:rsidR="00282825" w:rsidRPr="008F2F23">
        <w:t xml:space="preserve">The home health plan of care must stipulate the type, </w:t>
      </w:r>
      <w:proofErr w:type="gramStart"/>
      <w:r w:rsidR="00282825" w:rsidRPr="008F2F23">
        <w:t>frequency</w:t>
      </w:r>
      <w:proofErr w:type="gramEnd"/>
      <w:r w:rsidR="00282825" w:rsidRPr="008F2F23">
        <w:t xml:space="preserve"> and duration of each medical and personal care service.</w:t>
      </w:r>
    </w:p>
    <w:p w14:paraId="4E4D1351" w14:textId="77777777" w:rsidR="00282825" w:rsidRPr="008F2F23" w:rsidRDefault="00C32758" w:rsidP="005D2D6C">
      <w:pPr>
        <w:pStyle w:val="cletteredindent"/>
      </w:pPr>
      <w:r w:rsidRPr="008F2F23">
        <w:t>a.</w:t>
      </w:r>
      <w:r w:rsidRPr="008F2F23">
        <w:tab/>
      </w:r>
      <w:r w:rsidR="00282825" w:rsidRPr="008F2F23">
        <w:t>Individuals requiring only personal care are not eligible for home health services.</w:t>
      </w:r>
    </w:p>
    <w:p w14:paraId="7DEAE29D" w14:textId="77777777" w:rsidR="00282825" w:rsidRPr="008F2F23" w:rsidRDefault="00C32758" w:rsidP="005D2D6C">
      <w:pPr>
        <w:pStyle w:val="cletteredindent"/>
      </w:pPr>
      <w:r w:rsidRPr="008F2F23">
        <w:t>b.</w:t>
      </w:r>
      <w:r w:rsidRPr="008F2F23">
        <w:tab/>
      </w:r>
      <w:r w:rsidR="00282825" w:rsidRPr="008F2F23">
        <w:t>If personal care tasks and activities are the only services a home health plan of care requires of a home health aide, that portion of the client’s care may be covered by Medicaid only through the Personal Care Program, under a personal care service plan.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51AFC" w:rsidRPr="008F2F23" w14:paraId="5995EC7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7049939" w14:textId="77777777" w:rsidR="00F51AFC" w:rsidRPr="008F2F23" w:rsidRDefault="00F51AFC" w:rsidP="005D2D6C">
            <w:pPr>
              <w:pStyle w:val="chead2"/>
              <w:numPr>
                <w:ilvl w:val="12"/>
                <w:numId w:val="0"/>
              </w:numPr>
              <w:ind w:left="1440" w:hanging="1440"/>
            </w:pPr>
            <w:r w:rsidRPr="008F2F23">
              <w:br w:type="page"/>
            </w:r>
            <w:bookmarkStart w:id="58" w:name="_Toc61155079"/>
            <w:bookmarkStart w:id="59" w:name="_Toc62967525"/>
            <w:bookmarkStart w:id="60" w:name="_Toc120351549"/>
            <w:bookmarkStart w:id="61" w:name="_Toc166490519"/>
            <w:bookmarkStart w:id="62" w:name="_Toc199157115"/>
            <w:r w:rsidRPr="008F2F23">
              <w:t>212.300</w:t>
            </w:r>
            <w:r w:rsidRPr="008F2F23">
              <w:tab/>
              <w:t>Physical Therapy in the Home Health Program</w:t>
            </w:r>
            <w:bookmarkEnd w:id="58"/>
            <w:bookmarkEnd w:id="59"/>
            <w:bookmarkEnd w:id="60"/>
            <w:bookmarkEnd w:id="61"/>
            <w:bookmarkEnd w:id="62"/>
          </w:p>
        </w:tc>
        <w:tc>
          <w:tcPr>
            <w:tcW w:w="1238" w:type="dxa"/>
            <w:tcBorders>
              <w:top w:val="single" w:sz="6" w:space="0" w:color="FFFFFF"/>
              <w:left w:val="single" w:sz="6" w:space="0" w:color="FFFFFF"/>
              <w:bottom w:val="single" w:sz="6" w:space="0" w:color="FFFFFF"/>
              <w:right w:val="single" w:sz="6" w:space="0" w:color="FFFFFF"/>
            </w:tcBorders>
          </w:tcPr>
          <w:p w14:paraId="4676E0AB" w14:textId="77777777" w:rsidR="00F51AFC" w:rsidRPr="008F2F23" w:rsidRDefault="00F51AFC" w:rsidP="005D2D6C">
            <w:pPr>
              <w:pStyle w:val="cDate2"/>
              <w:numPr>
                <w:ilvl w:val="12"/>
                <w:numId w:val="0"/>
              </w:numPr>
            </w:pPr>
          </w:p>
        </w:tc>
      </w:tr>
      <w:tr w:rsidR="00F51AFC" w:rsidRPr="008F2F23" w14:paraId="04C60F7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79D8418" w14:textId="77777777" w:rsidR="00F51AFC" w:rsidRPr="008F2F23" w:rsidRDefault="00F51AFC" w:rsidP="005D2D6C">
            <w:pPr>
              <w:pStyle w:val="chead2"/>
              <w:numPr>
                <w:ilvl w:val="12"/>
                <w:numId w:val="0"/>
              </w:numPr>
              <w:ind w:left="1440" w:hanging="1440"/>
            </w:pPr>
            <w:r w:rsidRPr="008F2F23">
              <w:lastRenderedPageBreak/>
              <w:br w:type="page"/>
            </w:r>
            <w:bookmarkStart w:id="63" w:name="_Toc120351550"/>
            <w:bookmarkStart w:id="64" w:name="_Toc166490520"/>
            <w:bookmarkStart w:id="65" w:name="_Toc199157116"/>
            <w:r w:rsidRPr="008F2F23">
              <w:t>212.301</w:t>
            </w:r>
            <w:r w:rsidRPr="008F2F23">
              <w:tab/>
              <w:t>A Qualified Physical Therapist in the Home Health Program</w:t>
            </w:r>
            <w:bookmarkEnd w:id="63"/>
            <w:bookmarkEnd w:id="64"/>
            <w:bookmarkEnd w:id="65"/>
          </w:p>
        </w:tc>
        <w:tc>
          <w:tcPr>
            <w:tcW w:w="1238" w:type="dxa"/>
            <w:tcBorders>
              <w:top w:val="single" w:sz="6" w:space="0" w:color="FFFFFF"/>
              <w:left w:val="single" w:sz="6" w:space="0" w:color="FFFFFF"/>
              <w:bottom w:val="single" w:sz="6" w:space="0" w:color="FFFFFF"/>
              <w:right w:val="single" w:sz="6" w:space="0" w:color="FFFFFF"/>
            </w:tcBorders>
          </w:tcPr>
          <w:p w14:paraId="20E17805" w14:textId="77777777" w:rsidR="00F51AFC" w:rsidRPr="008F2F23" w:rsidRDefault="00F51AFC" w:rsidP="005D2D6C">
            <w:pPr>
              <w:pStyle w:val="cDate2"/>
              <w:numPr>
                <w:ilvl w:val="12"/>
                <w:numId w:val="0"/>
              </w:numPr>
            </w:pPr>
            <w:r w:rsidRPr="008F2F23">
              <w:t>11-1-06</w:t>
            </w:r>
          </w:p>
        </w:tc>
      </w:tr>
    </w:tbl>
    <w:p w14:paraId="3D4D06AD" w14:textId="77777777" w:rsidR="00F51AFC" w:rsidRPr="008F2F23" w:rsidRDefault="00F51AFC" w:rsidP="005D2D6C">
      <w:pPr>
        <w:pStyle w:val="CLETTERED"/>
      </w:pPr>
      <w:r w:rsidRPr="008F2F23">
        <w:t>A.</w:t>
      </w:r>
      <w:r w:rsidRPr="008F2F23">
        <w:tab/>
        <w:t>A qualified physical therapist must be a graduate of a program of physical therapy approved by both the Committee on Allied Health Education and Accreditation of the American Medical Association and the American Physical Therapy Association, as required by federal regulations at 42 CFR § 440.110(a)(2)(</w:t>
      </w:r>
      <w:proofErr w:type="spellStart"/>
      <w:r w:rsidRPr="008F2F23">
        <w:t>i</w:t>
      </w:r>
      <w:proofErr w:type="spellEnd"/>
      <w:r w:rsidRPr="008F2F23">
        <w:t>).</w:t>
      </w:r>
    </w:p>
    <w:p w14:paraId="4F05F3A3" w14:textId="77777777" w:rsidR="00F51AFC" w:rsidRPr="008F2F23" w:rsidRDefault="00F51AFC" w:rsidP="005D2D6C">
      <w:pPr>
        <w:pStyle w:val="CLETTERED"/>
      </w:pPr>
      <w:r w:rsidRPr="008F2F23">
        <w:t>B.</w:t>
      </w:r>
      <w:r w:rsidRPr="008F2F23">
        <w:tab/>
        <w:t xml:space="preserve">A qualified physical therapist must be licensed to practice as a physical therapist in </w:t>
      </w:r>
      <w:smartTag w:uri="urn:schemas-microsoft-com:office:smarttags" w:element="Street">
        <w:smartTag w:uri="urn:schemas-microsoft-com:office:smarttags" w:element="State">
          <w:r w:rsidRPr="008F2F23">
            <w:t>Arkansas</w:t>
          </w:r>
        </w:smartTag>
      </w:smartTag>
      <w:r w:rsidRPr="008F2F23">
        <w:t xml:space="preserve">, with proof of the qualified physical therapist’s current </w:t>
      </w:r>
      <w:smartTag w:uri="urn:schemas-microsoft-com:office:smarttags" w:element="Street">
        <w:smartTag w:uri="urn:schemas-microsoft-com:office:smarttags" w:element="State">
          <w:smartTag w:uri="urn:schemas-microsoft-com:office:smarttags" w:element="place">
            <w:r w:rsidRPr="008F2F23">
              <w:t>Arkansas</w:t>
            </w:r>
          </w:smartTag>
        </w:smartTag>
      </w:smartTag>
      <w:r w:rsidRPr="008F2F23">
        <w:t xml:space="preserve"> licensure on file with the home health agency.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A03B0" w:rsidRPr="008F2F23" w14:paraId="47582033" w14:textId="77777777" w:rsidTr="003738D5">
        <w:trPr>
          <w:cantSplit/>
        </w:trPr>
        <w:tc>
          <w:tcPr>
            <w:tcW w:w="8122" w:type="dxa"/>
            <w:tcBorders>
              <w:top w:val="single" w:sz="6" w:space="0" w:color="FFFFFF"/>
              <w:left w:val="single" w:sz="6" w:space="0" w:color="FFFFFF"/>
              <w:bottom w:val="single" w:sz="6" w:space="0" w:color="FFFFFF"/>
              <w:right w:val="single" w:sz="6" w:space="0" w:color="FFFFFF"/>
            </w:tcBorders>
          </w:tcPr>
          <w:p w14:paraId="3260976C" w14:textId="77777777" w:rsidR="007A03B0" w:rsidRPr="008F2F23" w:rsidRDefault="007A03B0" w:rsidP="005D2D6C">
            <w:pPr>
              <w:pStyle w:val="chead2"/>
              <w:numPr>
                <w:ilvl w:val="12"/>
                <w:numId w:val="0"/>
              </w:numPr>
              <w:ind w:left="1440" w:hanging="1440"/>
            </w:pPr>
            <w:r w:rsidRPr="008F2F23">
              <w:br w:type="page"/>
            </w:r>
            <w:bookmarkStart w:id="66" w:name="_Toc120351551"/>
            <w:bookmarkStart w:id="67" w:name="_Toc166490521"/>
            <w:bookmarkStart w:id="68" w:name="_Toc199157117"/>
            <w:r w:rsidRPr="008F2F23">
              <w:t>212.302</w:t>
            </w:r>
            <w:r w:rsidRPr="008F2F23">
              <w:tab/>
              <w:t>A Qualified Physical Therapy Assistant in the Home Health Program</w:t>
            </w:r>
            <w:bookmarkEnd w:id="66"/>
            <w:bookmarkEnd w:id="67"/>
            <w:bookmarkEnd w:id="68"/>
          </w:p>
        </w:tc>
        <w:tc>
          <w:tcPr>
            <w:tcW w:w="1238" w:type="dxa"/>
            <w:tcBorders>
              <w:top w:val="single" w:sz="6" w:space="0" w:color="FFFFFF"/>
              <w:left w:val="single" w:sz="6" w:space="0" w:color="FFFFFF"/>
              <w:bottom w:val="single" w:sz="6" w:space="0" w:color="FFFFFF"/>
              <w:right w:val="single" w:sz="6" w:space="0" w:color="FFFFFF"/>
            </w:tcBorders>
          </w:tcPr>
          <w:p w14:paraId="3E9DD098" w14:textId="77777777" w:rsidR="007A03B0" w:rsidRPr="008F2F23" w:rsidRDefault="007A03B0" w:rsidP="005D2D6C">
            <w:pPr>
              <w:pStyle w:val="cDate2"/>
              <w:numPr>
                <w:ilvl w:val="12"/>
                <w:numId w:val="0"/>
              </w:numPr>
            </w:pPr>
            <w:r w:rsidRPr="008F2F23">
              <w:t>11-1-06</w:t>
            </w:r>
          </w:p>
        </w:tc>
      </w:tr>
    </w:tbl>
    <w:p w14:paraId="1AD81B39" w14:textId="77777777" w:rsidR="007A03B0" w:rsidRPr="008F2F23" w:rsidRDefault="007A03B0" w:rsidP="005D2D6C">
      <w:pPr>
        <w:pStyle w:val="CLETTERED"/>
      </w:pPr>
      <w:r w:rsidRPr="008F2F23">
        <w:t>A.</w:t>
      </w:r>
      <w:r w:rsidRPr="008F2F23">
        <w:tab/>
        <w:t>A qualified physical therapy assistant must have at least a bachelor’s degree or college</w:t>
      </w:r>
      <w:r w:rsidRPr="008F2F23">
        <w:noBreakHyphen/>
        <w:t>level associate degree in physical therapy approved by the American Physical Therapy Association.</w:t>
      </w:r>
    </w:p>
    <w:p w14:paraId="6F991340" w14:textId="77777777" w:rsidR="007A03B0" w:rsidRPr="008F2F23" w:rsidRDefault="007A03B0" w:rsidP="005D2D6C">
      <w:pPr>
        <w:pStyle w:val="CLETTERED"/>
        <w:rPr>
          <w:shd w:val="clear" w:color="auto" w:fill="FFFF00"/>
        </w:rPr>
      </w:pPr>
      <w:r w:rsidRPr="008F2F23">
        <w:t>B.</w:t>
      </w:r>
      <w:r w:rsidRPr="008F2F23">
        <w:tab/>
        <w:t>A qualified physical therapy assistant must be licensed by the Arkansas State Board of Physical Therapy, with proof of the qualified physical therapist assistant’s current state license on file with the home health agency.</w:t>
      </w:r>
    </w:p>
    <w:p w14:paraId="5E846B45" w14:textId="77777777" w:rsidR="007A03B0" w:rsidRPr="008F2F23" w:rsidRDefault="007A03B0" w:rsidP="005D2D6C">
      <w:pPr>
        <w:pStyle w:val="CLETTERED"/>
      </w:pPr>
      <w:r w:rsidRPr="008F2F23">
        <w:t>C.</w:t>
      </w:r>
      <w:r w:rsidRPr="008F2F23">
        <w:tab/>
        <w:t>A qualified physical therapy assistant must be under the supervision (as defined by the Arkansas State Board of Physical Therapy and in Section 212.320 of this manual) of a qualified physical therapist.</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F51AFC" w:rsidRPr="008F2F23" w14:paraId="7D2089D8" w14:textId="77777777">
        <w:trPr>
          <w:cantSplit/>
        </w:trPr>
        <w:tc>
          <w:tcPr>
            <w:tcW w:w="8122" w:type="dxa"/>
            <w:shd w:val="clear" w:color="auto" w:fill="auto"/>
          </w:tcPr>
          <w:p w14:paraId="19141AFF" w14:textId="77777777" w:rsidR="00F51AFC" w:rsidRPr="008F2F23" w:rsidRDefault="00F51AFC" w:rsidP="005D2D6C">
            <w:pPr>
              <w:pStyle w:val="chead2"/>
              <w:numPr>
                <w:ilvl w:val="12"/>
                <w:numId w:val="0"/>
              </w:numPr>
              <w:ind w:left="1440" w:hanging="1440"/>
            </w:pPr>
            <w:bookmarkStart w:id="69" w:name="_Toc120351552"/>
            <w:bookmarkStart w:id="70" w:name="_Toc166490522"/>
            <w:bookmarkStart w:id="71" w:name="_Toc199157118"/>
            <w:r w:rsidRPr="008F2F23">
              <w:t>212.310</w:t>
            </w:r>
            <w:r w:rsidRPr="008F2F23">
              <w:tab/>
              <w:t>Home Health Physical Therapy Coverage</w:t>
            </w:r>
            <w:bookmarkEnd w:id="69"/>
            <w:bookmarkEnd w:id="70"/>
            <w:bookmarkEnd w:id="71"/>
          </w:p>
        </w:tc>
        <w:tc>
          <w:tcPr>
            <w:tcW w:w="1238" w:type="dxa"/>
          </w:tcPr>
          <w:p w14:paraId="335C75D0" w14:textId="77777777" w:rsidR="00F51AFC" w:rsidRPr="008F2F23" w:rsidRDefault="00F51AFC" w:rsidP="005D2D6C">
            <w:pPr>
              <w:pStyle w:val="cDate2"/>
              <w:numPr>
                <w:ilvl w:val="12"/>
                <w:numId w:val="0"/>
              </w:numPr>
            </w:pPr>
            <w:r w:rsidRPr="008F2F23">
              <w:t>11-1-06</w:t>
            </w:r>
          </w:p>
        </w:tc>
      </w:tr>
    </w:tbl>
    <w:p w14:paraId="64552924" w14:textId="77777777" w:rsidR="00F51AFC" w:rsidRPr="008F2F23" w:rsidRDefault="00F51AFC" w:rsidP="005D2D6C">
      <w:pPr>
        <w:pStyle w:val="ctext"/>
      </w:pPr>
      <w:r w:rsidRPr="008F2F23">
        <w:t>Medically necessary physical therapy is covered in the Home Health Program for all ages under the following conditions.</w:t>
      </w:r>
    </w:p>
    <w:p w14:paraId="321825B7" w14:textId="77777777" w:rsidR="00F51AFC" w:rsidRPr="008F2F23" w:rsidRDefault="00F51AFC" w:rsidP="005D2D6C">
      <w:pPr>
        <w:pStyle w:val="CLETTERED"/>
      </w:pPr>
      <w:r w:rsidRPr="008F2F23">
        <w:t>A.</w:t>
      </w:r>
      <w:r w:rsidRPr="008F2F23">
        <w:tab/>
        <w:t>There must be a reasonable expectation that the intervention will result in clinically discernible functional gain(s) or will prevent a worsening of the condition.</w:t>
      </w:r>
    </w:p>
    <w:p w14:paraId="636BBCF0" w14:textId="77777777" w:rsidR="00F51AFC" w:rsidRPr="008F2F23" w:rsidRDefault="00F51AFC" w:rsidP="005D2D6C">
      <w:pPr>
        <w:pStyle w:val="CLETTERED"/>
      </w:pPr>
      <w:r w:rsidRPr="008F2F23">
        <w:t>B.</w:t>
      </w:r>
      <w:r w:rsidRPr="008F2F23">
        <w:tab/>
        <w:t>The physical therapy treatment plan must be Included in a home health plan of care.</w:t>
      </w:r>
    </w:p>
    <w:p w14:paraId="373C2CC3" w14:textId="77777777" w:rsidR="00F51AFC" w:rsidRPr="008F2F23" w:rsidRDefault="00F51AFC" w:rsidP="005D2D6C">
      <w:pPr>
        <w:pStyle w:val="CLETTERED"/>
      </w:pPr>
      <w:r w:rsidRPr="008F2F23">
        <w:t>C.</w:t>
      </w:r>
      <w:r w:rsidRPr="008F2F23">
        <w:tab/>
        <w:t>The therapy must be performed by a qualified physical therapist or by a qualified physical therapist assistant under the supervision of a qualified physical therapist.</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7A03B0" w:rsidRPr="008F2F23" w14:paraId="56660F51" w14:textId="77777777" w:rsidTr="003738D5">
        <w:trPr>
          <w:cantSplit/>
        </w:trPr>
        <w:tc>
          <w:tcPr>
            <w:tcW w:w="8122" w:type="dxa"/>
          </w:tcPr>
          <w:p w14:paraId="1A8E0C0F" w14:textId="77777777" w:rsidR="007A03B0" w:rsidRPr="008F2F23" w:rsidRDefault="007A03B0" w:rsidP="005D2D6C">
            <w:pPr>
              <w:pStyle w:val="chead2"/>
              <w:numPr>
                <w:ilvl w:val="12"/>
                <w:numId w:val="0"/>
              </w:numPr>
              <w:ind w:left="1440" w:hanging="1440"/>
            </w:pPr>
            <w:bookmarkStart w:id="72" w:name="_Toc120351553"/>
            <w:bookmarkStart w:id="73" w:name="_Toc166490523"/>
            <w:bookmarkStart w:id="74" w:name="_Toc199157119"/>
            <w:r w:rsidRPr="008F2F23">
              <w:t>212.311</w:t>
            </w:r>
            <w:r w:rsidRPr="008F2F23">
              <w:tab/>
              <w:t>Physical Therapy as the Sole Home Health Service</w:t>
            </w:r>
            <w:bookmarkEnd w:id="72"/>
            <w:bookmarkEnd w:id="73"/>
            <w:bookmarkEnd w:id="74"/>
          </w:p>
        </w:tc>
        <w:tc>
          <w:tcPr>
            <w:tcW w:w="1238" w:type="dxa"/>
          </w:tcPr>
          <w:p w14:paraId="56715F68" w14:textId="77777777" w:rsidR="007A03B0" w:rsidRPr="008F2F23" w:rsidRDefault="007A03B0" w:rsidP="005D2D6C">
            <w:pPr>
              <w:pStyle w:val="cDate2"/>
              <w:numPr>
                <w:ilvl w:val="12"/>
                <w:numId w:val="0"/>
              </w:numPr>
            </w:pPr>
            <w:r w:rsidRPr="008F2F23">
              <w:t>11-1-06</w:t>
            </w:r>
          </w:p>
        </w:tc>
      </w:tr>
    </w:tbl>
    <w:p w14:paraId="24667DE7" w14:textId="77777777" w:rsidR="007A03B0" w:rsidRPr="008F2F23" w:rsidRDefault="007A03B0" w:rsidP="005D2D6C">
      <w:pPr>
        <w:pStyle w:val="ctext"/>
      </w:pPr>
      <w:r w:rsidRPr="008F2F23">
        <w:t>When the PCP or authorized attending physician prescribes medically necessary home health physical therapy and no other home health service, the following guidelines apply.</w:t>
      </w:r>
    </w:p>
    <w:p w14:paraId="0AF8DAD7" w14:textId="77777777" w:rsidR="007A03B0" w:rsidRPr="008F2F23" w:rsidRDefault="007A03B0" w:rsidP="005D2D6C">
      <w:pPr>
        <w:pStyle w:val="CLETTERED"/>
      </w:pPr>
      <w:r w:rsidRPr="008F2F23">
        <w:t>A.</w:t>
      </w:r>
      <w:r w:rsidRPr="008F2F23">
        <w:tab/>
        <w:t>The physical therapy treatment plan serves as the home health plan of care.</w:t>
      </w:r>
    </w:p>
    <w:p w14:paraId="07F02E5E" w14:textId="77777777" w:rsidR="007A03B0" w:rsidRPr="008F2F23" w:rsidRDefault="007A03B0" w:rsidP="005D2D6C">
      <w:pPr>
        <w:pStyle w:val="CLETTERED"/>
      </w:pPr>
      <w:r w:rsidRPr="008F2F23">
        <w:t>B.</w:t>
      </w:r>
      <w:r w:rsidRPr="008F2F23">
        <w:tab/>
        <w:t>The qualified physical therapist (but not a qualified physical therapist assistant) may make the required initial and subsequent patient assessments and perform the duties that would otherwise be those of the registered nurse.</w:t>
      </w:r>
    </w:p>
    <w:p w14:paraId="242F91D5" w14:textId="77777777" w:rsidR="007A03B0" w:rsidRPr="008F2F23" w:rsidRDefault="007A03B0" w:rsidP="005D2D6C">
      <w:pPr>
        <w:pStyle w:val="CLETTERED"/>
      </w:pPr>
      <w:r w:rsidRPr="008F2F23">
        <w:t>C.</w:t>
      </w:r>
      <w:r w:rsidRPr="008F2F23">
        <w:tab/>
        <w:t>The PCP or authorized attending physician must authorize the treatment plan before physical therapy may begin. See Section 216.500 for conditions under which services may begin upon the physician’s oral authorization.</w:t>
      </w:r>
    </w:p>
    <w:p w14:paraId="4FFA6F5F" w14:textId="77777777" w:rsidR="007A03B0" w:rsidRPr="008F2F23" w:rsidRDefault="007A03B0" w:rsidP="005D2D6C">
      <w:pPr>
        <w:pStyle w:val="CLETTERED"/>
      </w:pPr>
      <w:r w:rsidRPr="008F2F23">
        <w:t>D.</w:t>
      </w:r>
      <w:r w:rsidRPr="008F2F23">
        <w:tab/>
        <w:t>The PCP or authorized attending physician must review the treatment plan at the intervals required for home health plans of care.</w:t>
      </w:r>
    </w:p>
    <w:p w14:paraId="558F64EE" w14:textId="77777777" w:rsidR="007A03B0" w:rsidRPr="008F2F23" w:rsidRDefault="007A03B0" w:rsidP="005D2D6C">
      <w:pPr>
        <w:pStyle w:val="CLETTERED"/>
      </w:pPr>
      <w:r w:rsidRPr="008F2F23">
        <w:lastRenderedPageBreak/>
        <w:t>E.</w:t>
      </w:r>
      <w:r w:rsidRPr="008F2F23">
        <w:tab/>
        <w:t xml:space="preserve">A comprehensive physical examination, with a complete history or history update, by the PCP or authorized </w:t>
      </w:r>
      <w:proofErr w:type="gramStart"/>
      <w:r w:rsidRPr="008F2F23">
        <w:t>attending</w:t>
      </w:r>
      <w:proofErr w:type="gramEnd"/>
      <w:r w:rsidRPr="008F2F23">
        <w:t xml:space="preserve"> physician is required within the twelve months preceding the start date of a new, renewed or revised physical therapy treatment plan.</w:t>
      </w:r>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22"/>
        <w:gridCol w:w="1238"/>
      </w:tblGrid>
      <w:tr w:rsidR="007A03B0" w:rsidRPr="008F2F23" w14:paraId="56E01E8B" w14:textId="77777777" w:rsidTr="003738D5">
        <w:tblPrEx>
          <w:tblCellMar>
            <w:top w:w="0" w:type="dxa"/>
            <w:bottom w:w="0" w:type="dxa"/>
          </w:tblCellMar>
        </w:tblPrEx>
        <w:trPr>
          <w:cantSplit/>
        </w:trPr>
        <w:tc>
          <w:tcPr>
            <w:tcW w:w="8122" w:type="dxa"/>
          </w:tcPr>
          <w:p w14:paraId="791FDAFF" w14:textId="77777777" w:rsidR="007A03B0" w:rsidRPr="008F2F23" w:rsidRDefault="007A03B0" w:rsidP="005D2D6C">
            <w:pPr>
              <w:pStyle w:val="chead2"/>
              <w:numPr>
                <w:ilvl w:val="12"/>
                <w:numId w:val="0"/>
              </w:numPr>
              <w:ind w:left="1440" w:hanging="1440"/>
            </w:pPr>
            <w:bookmarkStart w:id="75" w:name="_Toc184115098"/>
            <w:bookmarkStart w:id="76" w:name="_Toc199157120"/>
            <w:r w:rsidRPr="008F2F23">
              <w:t>212.312</w:t>
            </w:r>
            <w:r w:rsidRPr="008F2F23">
              <w:tab/>
              <w:t>Physical Therapy as a Component of a Home Health Plan of Care</w:t>
            </w:r>
            <w:bookmarkEnd w:id="75"/>
            <w:bookmarkEnd w:id="76"/>
          </w:p>
        </w:tc>
        <w:tc>
          <w:tcPr>
            <w:tcW w:w="1238" w:type="dxa"/>
          </w:tcPr>
          <w:p w14:paraId="56214EFD" w14:textId="77777777" w:rsidR="007A03B0" w:rsidRPr="008F2F23" w:rsidRDefault="00515B14" w:rsidP="005D2D6C">
            <w:pPr>
              <w:pStyle w:val="cDate2"/>
              <w:numPr>
                <w:ilvl w:val="12"/>
                <w:numId w:val="0"/>
              </w:numPr>
            </w:pPr>
            <w:r w:rsidRPr="008F2F23">
              <w:t>4-16-12</w:t>
            </w:r>
          </w:p>
        </w:tc>
      </w:tr>
    </w:tbl>
    <w:p w14:paraId="6F00A424" w14:textId="77777777" w:rsidR="007A03B0" w:rsidRPr="008F2F23" w:rsidRDefault="007A03B0" w:rsidP="005D2D6C">
      <w:pPr>
        <w:pStyle w:val="CLETTERED"/>
      </w:pPr>
      <w:r w:rsidRPr="008F2F23">
        <w:t>A.</w:t>
      </w:r>
      <w:r w:rsidRPr="008F2F23">
        <w:tab/>
        <w:t>When the PCP or authorized attending physician prescribes medically necessary home health physical therapy as a component of a home health plan of care, the physical therapy treatment plan must be incorporated into the home health plan of care.</w:t>
      </w:r>
    </w:p>
    <w:p w14:paraId="06A5FDA1" w14:textId="77777777" w:rsidR="007A03B0" w:rsidRPr="008F2F23" w:rsidRDefault="007A03B0" w:rsidP="005D2D6C">
      <w:pPr>
        <w:pStyle w:val="CLETTERED"/>
      </w:pPr>
      <w:r w:rsidRPr="008F2F23">
        <w:t>B.</w:t>
      </w:r>
      <w:r w:rsidRPr="008F2F23">
        <w:tab/>
      </w:r>
      <w:r w:rsidR="009A4664" w:rsidRPr="008F2F23">
        <w:t>Home health physical therapy for beneficiaries under the age of 21 is subject to additional documentation requirements; see Sections 218.000 through 218.100 of this manual and Section 214.320 of the Occupational, Physical, Speech Therapy Services Manual for more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2613EFA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8FFC967" w14:textId="77777777" w:rsidR="00282825" w:rsidRPr="008F2F23" w:rsidRDefault="00282825" w:rsidP="005D2D6C">
            <w:pPr>
              <w:pStyle w:val="chead2"/>
              <w:numPr>
                <w:ilvl w:val="12"/>
                <w:numId w:val="0"/>
              </w:numPr>
              <w:ind w:left="1440" w:hanging="1440"/>
            </w:pPr>
            <w:bookmarkStart w:id="77" w:name="_Toc61155080"/>
            <w:bookmarkStart w:id="78" w:name="_Toc62967526"/>
            <w:bookmarkStart w:id="79" w:name="_Toc199157121"/>
            <w:r w:rsidRPr="008F2F23">
              <w:t>212.320</w:t>
            </w:r>
            <w:r w:rsidRPr="008F2F23">
              <w:tab/>
              <w:t>Physical Therapist Supervision of Physical Therapy Assistants</w:t>
            </w:r>
            <w:bookmarkEnd w:id="77"/>
            <w:bookmarkEnd w:id="78"/>
            <w:bookmarkEnd w:id="79"/>
          </w:p>
        </w:tc>
        <w:tc>
          <w:tcPr>
            <w:tcW w:w="1238" w:type="dxa"/>
            <w:tcBorders>
              <w:top w:val="single" w:sz="6" w:space="0" w:color="FFFFFF"/>
              <w:left w:val="single" w:sz="6" w:space="0" w:color="FFFFFF"/>
              <w:bottom w:val="single" w:sz="6" w:space="0" w:color="FFFFFF"/>
              <w:right w:val="single" w:sz="6" w:space="0" w:color="FFFFFF"/>
            </w:tcBorders>
          </w:tcPr>
          <w:p w14:paraId="77DE4BEE" w14:textId="77777777" w:rsidR="00282825" w:rsidRPr="008F2F23" w:rsidRDefault="00282825" w:rsidP="005D2D6C">
            <w:pPr>
              <w:pStyle w:val="cDate2"/>
              <w:numPr>
                <w:ilvl w:val="12"/>
                <w:numId w:val="0"/>
              </w:numPr>
            </w:pPr>
            <w:smartTag w:uri="urn:schemas-microsoft-com:office:smarttags" w:element="date">
              <w:smartTagPr>
                <w:attr w:name="Month" w:val="6"/>
                <w:attr w:name="Day" w:val="1"/>
                <w:attr w:name="Year" w:val="2004"/>
              </w:smartTagPr>
              <w:r w:rsidRPr="008F2F23">
                <w:t>6-1-04</w:t>
              </w:r>
            </w:smartTag>
          </w:p>
        </w:tc>
      </w:tr>
    </w:tbl>
    <w:p w14:paraId="65DDE628" w14:textId="77777777" w:rsidR="00282825" w:rsidRPr="008F2F23" w:rsidRDefault="00C47008" w:rsidP="005D2D6C">
      <w:pPr>
        <w:pStyle w:val="CLETTERED"/>
      </w:pPr>
      <w:r w:rsidRPr="008F2F23">
        <w:t>A.</w:t>
      </w:r>
      <w:r w:rsidRPr="008F2F23">
        <w:tab/>
      </w:r>
      <w:r w:rsidR="00282825" w:rsidRPr="008F2F23">
        <w:t>When a physical therapy assistant provides a beneficiary’s home health physical therapy, the supervising qualified physical therapist must be readily available by telephone during the entire time the assistant is providing physical therapy.</w:t>
      </w:r>
    </w:p>
    <w:p w14:paraId="0CD37C7A" w14:textId="77777777" w:rsidR="00282825" w:rsidRPr="008F2F23" w:rsidRDefault="00C47008" w:rsidP="005D2D6C">
      <w:pPr>
        <w:pStyle w:val="CLETTERED"/>
      </w:pPr>
      <w:r w:rsidRPr="008F2F23">
        <w:t>B.</w:t>
      </w:r>
      <w:r w:rsidRPr="008F2F23">
        <w:tab/>
      </w:r>
      <w:r w:rsidR="00282825" w:rsidRPr="008F2F23">
        <w:t>The supervising qualified physical therapist must review, sign and date, at least once every 30 days, the physical therapist assistant’s case notes for each patient.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51AFC" w:rsidRPr="008F2F23" w14:paraId="5F85DF4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85B1609" w14:textId="77777777" w:rsidR="00F51AFC" w:rsidRPr="008F2F23" w:rsidRDefault="00F51AFC" w:rsidP="005D2D6C">
            <w:pPr>
              <w:pStyle w:val="chead2"/>
              <w:numPr>
                <w:ilvl w:val="12"/>
                <w:numId w:val="0"/>
              </w:numPr>
              <w:ind w:left="1440" w:hanging="1440"/>
            </w:pPr>
            <w:bookmarkStart w:id="80" w:name="_Toc61155081"/>
            <w:bookmarkStart w:id="81" w:name="_Toc62967527"/>
            <w:bookmarkStart w:id="82" w:name="_Toc120351556"/>
            <w:bookmarkStart w:id="83" w:name="_Toc166490526"/>
            <w:bookmarkStart w:id="84" w:name="_Toc199157122"/>
            <w:r w:rsidRPr="008F2F23">
              <w:t>212.330</w:t>
            </w:r>
            <w:r w:rsidRPr="008F2F23">
              <w:tab/>
            </w:r>
            <w:r w:rsidRPr="008F2F23">
              <w:t>Qualified Physical Therapist Direction of Unlicensed Physical Therapy Students</w:t>
            </w:r>
            <w:bookmarkEnd w:id="80"/>
            <w:bookmarkEnd w:id="81"/>
            <w:bookmarkEnd w:id="82"/>
            <w:bookmarkEnd w:id="83"/>
            <w:bookmarkEnd w:id="84"/>
          </w:p>
        </w:tc>
        <w:tc>
          <w:tcPr>
            <w:tcW w:w="1238" w:type="dxa"/>
            <w:tcBorders>
              <w:top w:val="single" w:sz="6" w:space="0" w:color="FFFFFF"/>
              <w:left w:val="single" w:sz="6" w:space="0" w:color="FFFFFF"/>
              <w:bottom w:val="single" w:sz="6" w:space="0" w:color="FFFFFF"/>
              <w:right w:val="single" w:sz="6" w:space="0" w:color="FFFFFF"/>
            </w:tcBorders>
          </w:tcPr>
          <w:p w14:paraId="49691636" w14:textId="77777777" w:rsidR="00F51AFC" w:rsidRPr="008F2F23" w:rsidRDefault="00F51AFC" w:rsidP="005D2D6C">
            <w:pPr>
              <w:pStyle w:val="cDate2"/>
              <w:numPr>
                <w:ilvl w:val="12"/>
                <w:numId w:val="0"/>
              </w:numPr>
            </w:pPr>
            <w:r w:rsidRPr="008F2F23">
              <w:t>11-1-06</w:t>
            </w:r>
          </w:p>
        </w:tc>
      </w:tr>
    </w:tbl>
    <w:p w14:paraId="2DD3491D" w14:textId="77777777" w:rsidR="00F51AFC" w:rsidRPr="008F2F23" w:rsidRDefault="00F51AFC" w:rsidP="005D2D6C">
      <w:pPr>
        <w:pStyle w:val="ctext"/>
        <w:numPr>
          <w:ilvl w:val="12"/>
          <w:numId w:val="0"/>
        </w:numPr>
        <w:ind w:left="360"/>
      </w:pPr>
      <w:r w:rsidRPr="008F2F23">
        <w:t>Physical therapy services carried out by an unlicensed therapy student may be covered only when the following requirements are met.</w:t>
      </w:r>
    </w:p>
    <w:p w14:paraId="1DA8985B" w14:textId="77777777" w:rsidR="00F51AFC" w:rsidRPr="008F2F23" w:rsidRDefault="00F51AFC" w:rsidP="005D2D6C">
      <w:pPr>
        <w:pStyle w:val="CLETTERED"/>
      </w:pPr>
      <w:r w:rsidRPr="008F2F23">
        <w:t>A.</w:t>
      </w:r>
      <w:r w:rsidRPr="008F2F23">
        <w:tab/>
        <w:t xml:space="preserve">Physical therapy carried out by an unlicensed student must be under the direction of a qualified physical therapist, and the direction must be such that the qualified therapist </w:t>
      </w:r>
      <w:proofErr w:type="gramStart"/>
      <w:r w:rsidRPr="008F2F23">
        <w:t>is considered to be</w:t>
      </w:r>
      <w:proofErr w:type="gramEnd"/>
      <w:r w:rsidRPr="008F2F23">
        <w:t xml:space="preserve"> providing </w:t>
      </w:r>
      <w:proofErr w:type="gramStart"/>
      <w:r w:rsidRPr="008F2F23">
        <w:t>the physical</w:t>
      </w:r>
      <w:proofErr w:type="gramEnd"/>
      <w:r w:rsidRPr="008F2F23">
        <w:t xml:space="preserve"> therapy.</w:t>
      </w:r>
    </w:p>
    <w:p w14:paraId="67E9A516" w14:textId="77777777" w:rsidR="00F51AFC" w:rsidRPr="008F2F23" w:rsidRDefault="00F51AFC" w:rsidP="005D2D6C">
      <w:pPr>
        <w:pStyle w:val="CLETTERED"/>
      </w:pPr>
      <w:r w:rsidRPr="008F2F23">
        <w:t>B.</w:t>
      </w:r>
      <w:r w:rsidRPr="008F2F23">
        <w:tab/>
        <w:t>To qualify as the performing provider, the qualified therapist must be present and engaged in observing and supervising the student during the entire physical therapy encounter.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1CBD595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96F2885" w14:textId="77777777" w:rsidR="00282825" w:rsidRPr="008F2F23" w:rsidRDefault="00282825" w:rsidP="005D2D6C">
            <w:pPr>
              <w:pStyle w:val="chead2"/>
              <w:numPr>
                <w:ilvl w:val="12"/>
                <w:numId w:val="0"/>
              </w:numPr>
              <w:ind w:left="1440" w:hanging="1440"/>
            </w:pPr>
            <w:bookmarkStart w:id="85" w:name="_Toc61155089"/>
            <w:bookmarkStart w:id="86" w:name="_Toc62967536"/>
            <w:bookmarkStart w:id="87" w:name="_Toc199157123"/>
            <w:r w:rsidRPr="008F2F23">
              <w:t>213.000</w:t>
            </w:r>
            <w:r w:rsidRPr="008F2F23">
              <w:tab/>
              <w:t>Benefit Limits and Benefit Extensions</w:t>
            </w:r>
            <w:bookmarkEnd w:id="85"/>
            <w:bookmarkEnd w:id="86"/>
            <w:bookmarkEnd w:id="87"/>
          </w:p>
        </w:tc>
        <w:tc>
          <w:tcPr>
            <w:tcW w:w="1238" w:type="dxa"/>
            <w:tcBorders>
              <w:top w:val="single" w:sz="6" w:space="0" w:color="FFFFFF"/>
              <w:left w:val="single" w:sz="6" w:space="0" w:color="FFFFFF"/>
              <w:bottom w:val="single" w:sz="6" w:space="0" w:color="FFFFFF"/>
              <w:right w:val="single" w:sz="6" w:space="0" w:color="FFFFFF"/>
            </w:tcBorders>
          </w:tcPr>
          <w:p w14:paraId="08721C89" w14:textId="77777777" w:rsidR="00282825" w:rsidRPr="008F2F23" w:rsidRDefault="00282825" w:rsidP="005D2D6C">
            <w:pPr>
              <w:pStyle w:val="cDate2"/>
              <w:numPr>
                <w:ilvl w:val="12"/>
                <w:numId w:val="0"/>
              </w:numPr>
            </w:pPr>
          </w:p>
        </w:tc>
      </w:tr>
      <w:tr w:rsidR="007A03B0" w:rsidRPr="008F2F23" w14:paraId="0604321F" w14:textId="77777777" w:rsidTr="003738D5">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718059D" w14:textId="77777777" w:rsidR="007A03B0" w:rsidRPr="008F2F23" w:rsidRDefault="007A03B0" w:rsidP="005D2D6C">
            <w:pPr>
              <w:pStyle w:val="chead2"/>
              <w:numPr>
                <w:ilvl w:val="12"/>
                <w:numId w:val="0"/>
              </w:numPr>
              <w:ind w:left="1440" w:hanging="1440"/>
            </w:pPr>
            <w:bookmarkStart w:id="88" w:name="_Toc61155090"/>
            <w:bookmarkStart w:id="89" w:name="_Toc62967537"/>
            <w:bookmarkStart w:id="90" w:name="_Toc199157124"/>
            <w:r w:rsidRPr="008F2F23">
              <w:t>213.100</w:t>
            </w:r>
            <w:r w:rsidRPr="008F2F23">
              <w:tab/>
              <w:t>Home Health Visit Benefit Limit</w:t>
            </w:r>
            <w:bookmarkEnd w:id="88"/>
            <w:bookmarkEnd w:id="89"/>
            <w:bookmarkEnd w:id="90"/>
          </w:p>
        </w:tc>
        <w:tc>
          <w:tcPr>
            <w:tcW w:w="1238" w:type="dxa"/>
            <w:tcBorders>
              <w:top w:val="single" w:sz="6" w:space="0" w:color="FFFFFF"/>
              <w:left w:val="single" w:sz="6" w:space="0" w:color="FFFFFF"/>
              <w:bottom w:val="single" w:sz="6" w:space="0" w:color="FFFFFF"/>
              <w:right w:val="single" w:sz="6" w:space="0" w:color="FFFFFF"/>
            </w:tcBorders>
          </w:tcPr>
          <w:p w14:paraId="5F9C30AC" w14:textId="77777777" w:rsidR="007A03B0" w:rsidRPr="008F2F23" w:rsidRDefault="007A03B0" w:rsidP="005D2D6C">
            <w:pPr>
              <w:pStyle w:val="cDate2"/>
              <w:numPr>
                <w:ilvl w:val="12"/>
                <w:numId w:val="0"/>
              </w:numPr>
            </w:pPr>
            <w:smartTag w:uri="urn:schemas-microsoft-com:office:smarttags" w:element="date">
              <w:smartTagPr>
                <w:attr w:name="Year" w:val="2004"/>
                <w:attr w:name="Day" w:val="1"/>
                <w:attr w:name="Month" w:val="6"/>
              </w:smartTagPr>
              <w:r w:rsidRPr="008F2F23">
                <w:t>6-1-04</w:t>
              </w:r>
            </w:smartTag>
          </w:p>
        </w:tc>
      </w:tr>
    </w:tbl>
    <w:p w14:paraId="6A03777F" w14:textId="77777777" w:rsidR="007A03B0" w:rsidRPr="008F2F23" w:rsidRDefault="007A03B0" w:rsidP="005D2D6C">
      <w:pPr>
        <w:pStyle w:val="ctext"/>
        <w:numPr>
          <w:ilvl w:val="12"/>
          <w:numId w:val="0"/>
        </w:numPr>
        <w:ind w:left="360"/>
      </w:pPr>
      <w:r w:rsidRPr="008F2F23">
        <w:t>The Arkansas Medicaid Program benefit limit for medically necessary home health visits is 50 visits per state fiscal year (SFY, July 1 through June 30) per beneficiary.</w:t>
      </w:r>
    </w:p>
    <w:p w14:paraId="220C31BC" w14:textId="77777777" w:rsidR="007A03B0" w:rsidRPr="008F2F23" w:rsidRDefault="007A03B0" w:rsidP="005D2D6C">
      <w:pPr>
        <w:pStyle w:val="CLETTERED"/>
      </w:pPr>
      <w:r w:rsidRPr="008F2F23">
        <w:t>A.</w:t>
      </w:r>
      <w:r w:rsidRPr="008F2F23">
        <w:tab/>
        <w:t xml:space="preserve">The annual benefit limit is 50 home health visits by a registered nurse, a licensed practical nurse, a home health </w:t>
      </w:r>
      <w:proofErr w:type="gramStart"/>
      <w:r w:rsidRPr="008F2F23">
        <w:t>aide</w:t>
      </w:r>
      <w:proofErr w:type="gramEnd"/>
      <w:r w:rsidRPr="008F2F23">
        <w:t xml:space="preserve"> or a combination of the three.</w:t>
      </w:r>
    </w:p>
    <w:p w14:paraId="48DCB0AB" w14:textId="77777777" w:rsidR="007A03B0" w:rsidRPr="008F2F23" w:rsidRDefault="007A03B0" w:rsidP="005D2D6C">
      <w:pPr>
        <w:pStyle w:val="CLETTERED"/>
      </w:pPr>
      <w:r w:rsidRPr="008F2F23">
        <w:t>B.</w:t>
      </w:r>
      <w:r w:rsidRPr="008F2F23">
        <w:tab/>
        <w:t>Visits made on a pro re nata (PRN or “as needed”) basis are not exempt from this benefit limit; they count toward the beneficiary’s 50 visits per SFY.</w:t>
      </w:r>
    </w:p>
    <w:p w14:paraId="557272E0" w14:textId="77777777" w:rsidR="007A03B0" w:rsidRPr="008F2F23" w:rsidRDefault="007A03B0" w:rsidP="005D2D6C">
      <w:pPr>
        <w:pStyle w:val="CLETTERED"/>
      </w:pPr>
      <w:r w:rsidRPr="008F2F23">
        <w:t>C.</w:t>
      </w:r>
      <w:r w:rsidRPr="008F2F23">
        <w:tab/>
        <w:t>Benefit extensions are available.</w:t>
      </w:r>
      <w:r w:rsidR="00276862" w:rsidRPr="008F2F23">
        <w:t xml:space="preserve"> </w:t>
      </w:r>
      <w:r w:rsidRPr="008F2F23">
        <w:t>See Section 213.510.</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E61CD" w:rsidRPr="008F2F23" w14:paraId="4A6CC589" w14:textId="77777777" w:rsidTr="003738D5">
        <w:trPr>
          <w:cantSplit/>
        </w:trPr>
        <w:tc>
          <w:tcPr>
            <w:tcW w:w="8122" w:type="dxa"/>
            <w:tcBorders>
              <w:top w:val="single" w:sz="6" w:space="0" w:color="FFFFFF"/>
              <w:left w:val="single" w:sz="6" w:space="0" w:color="FFFFFF"/>
              <w:bottom w:val="single" w:sz="6" w:space="0" w:color="FFFFFF"/>
              <w:right w:val="single" w:sz="6" w:space="0" w:color="FFFFFF"/>
            </w:tcBorders>
          </w:tcPr>
          <w:p w14:paraId="22ADE4A7" w14:textId="77777777" w:rsidR="009E61CD" w:rsidRPr="008F2F23" w:rsidRDefault="009E61CD" w:rsidP="009E61CD">
            <w:pPr>
              <w:pStyle w:val="chead2"/>
              <w:numPr>
                <w:ilvl w:val="12"/>
                <w:numId w:val="0"/>
              </w:numPr>
              <w:ind w:left="1440" w:hanging="1440"/>
            </w:pPr>
            <w:bookmarkStart w:id="91" w:name="_Toc61155091"/>
            <w:bookmarkStart w:id="92" w:name="_Toc62967538"/>
            <w:bookmarkStart w:id="93" w:name="_Toc120351563"/>
            <w:bookmarkStart w:id="94" w:name="_Toc166490533"/>
            <w:bookmarkStart w:id="95" w:name="_Toc184115107"/>
            <w:bookmarkStart w:id="96" w:name="_Toc199157125"/>
            <w:r w:rsidRPr="008F2F23">
              <w:t>213.200</w:t>
            </w:r>
            <w:r w:rsidRPr="008F2F23">
              <w:tab/>
              <w:t>Physical Therapy Services Benefits</w:t>
            </w:r>
            <w:bookmarkEnd w:id="91"/>
            <w:bookmarkEnd w:id="92"/>
            <w:bookmarkEnd w:id="93"/>
            <w:bookmarkEnd w:id="94"/>
            <w:bookmarkEnd w:id="95"/>
            <w:bookmarkEnd w:id="96"/>
          </w:p>
        </w:tc>
        <w:tc>
          <w:tcPr>
            <w:tcW w:w="1238" w:type="dxa"/>
            <w:tcBorders>
              <w:top w:val="single" w:sz="6" w:space="0" w:color="FFFFFF"/>
              <w:left w:val="single" w:sz="6" w:space="0" w:color="FFFFFF"/>
              <w:bottom w:val="single" w:sz="6" w:space="0" w:color="FFFFFF"/>
              <w:right w:val="single" w:sz="6" w:space="0" w:color="FFFFFF"/>
            </w:tcBorders>
          </w:tcPr>
          <w:p w14:paraId="04299604" w14:textId="77777777" w:rsidR="009E61CD" w:rsidRPr="008F2F23" w:rsidRDefault="009E61CD" w:rsidP="009E61CD">
            <w:pPr>
              <w:pStyle w:val="cDate2"/>
              <w:numPr>
                <w:ilvl w:val="12"/>
                <w:numId w:val="0"/>
              </w:numPr>
            </w:pPr>
            <w:r w:rsidRPr="008F2F23">
              <w:t>1-1-21</w:t>
            </w:r>
          </w:p>
        </w:tc>
      </w:tr>
    </w:tbl>
    <w:p w14:paraId="49E2E772" w14:textId="39603B63" w:rsidR="009E61CD" w:rsidRPr="008F2F23" w:rsidRDefault="009E61CD" w:rsidP="009E61CD">
      <w:pPr>
        <w:pStyle w:val="ctext"/>
      </w:pPr>
      <w:r w:rsidRPr="008F2F23">
        <w:t xml:space="preserve">Refer to the </w:t>
      </w:r>
      <w:hyperlink r:id="rId10" w:history="1">
        <w:r w:rsidRPr="008F2F23">
          <w:rPr>
            <w:rStyle w:val="Hyperlink"/>
          </w:rPr>
          <w:t>Occupational, Physical, and Speech-Language Therapy Manual</w:t>
        </w:r>
      </w:hyperlink>
      <w:r w:rsidRPr="008F2F23">
        <w:t xml:space="preserve"> for medically necessary home health physical therapy visits that a beneficiary may receive.</w:t>
      </w:r>
    </w:p>
    <w:p w14:paraId="20D5CF9E" w14:textId="77777777" w:rsidR="009E61CD" w:rsidRPr="008F2F23" w:rsidRDefault="009E61CD" w:rsidP="009E61CD">
      <w:pPr>
        <w:pStyle w:val="CLETTERED"/>
      </w:pPr>
      <w:r w:rsidRPr="008F2F23">
        <w:lastRenderedPageBreak/>
        <w:t>A.</w:t>
      </w:r>
      <w:r w:rsidRPr="008F2F23">
        <w:tab/>
        <w:t>Home health physical therapy must be prescribed by the beneficiary’s PCP or authorized attending physician and established on a current home health plan of care.</w:t>
      </w:r>
    </w:p>
    <w:p w14:paraId="458A93A6" w14:textId="1751DA70" w:rsidR="007A03B0" w:rsidRPr="008F2F23" w:rsidRDefault="009E61CD" w:rsidP="009E61CD">
      <w:pPr>
        <w:pStyle w:val="CLETTERED"/>
      </w:pPr>
      <w:r w:rsidRPr="008F2F23">
        <w:t>B.</w:t>
      </w:r>
      <w:r w:rsidRPr="008F2F23">
        <w:tab/>
        <w:t xml:space="preserve">Home health physical therapy for beneficiaries under the age of 21 is subject to additional documentation requirements; see Sections 218.000 through 218.100 of this manual and Section 214.320 of the </w:t>
      </w:r>
      <w:hyperlink r:id="rId11" w:history="1">
        <w:r w:rsidRPr="008F2F23">
          <w:rPr>
            <w:rStyle w:val="Hyperlink"/>
          </w:rPr>
          <w:t>Occupational, Physical, Speech-Language Therapy Services Manual</w:t>
        </w:r>
      </w:hyperlink>
      <w:r w:rsidRPr="008F2F23">
        <w:t xml:space="preserve"> for more information.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3146D" w:rsidRPr="008F2F23" w14:paraId="4D242E84" w14:textId="77777777" w:rsidTr="0073146D">
        <w:trPr>
          <w:cantSplit/>
        </w:trPr>
        <w:tc>
          <w:tcPr>
            <w:tcW w:w="8122" w:type="dxa"/>
            <w:tcBorders>
              <w:top w:val="single" w:sz="6" w:space="0" w:color="FFFFFF"/>
              <w:left w:val="single" w:sz="6" w:space="0" w:color="FFFFFF"/>
              <w:bottom w:val="single" w:sz="6" w:space="0" w:color="FFFFFF"/>
              <w:right w:val="single" w:sz="6" w:space="0" w:color="FFFFFF"/>
            </w:tcBorders>
          </w:tcPr>
          <w:p w14:paraId="704F2A6F" w14:textId="77777777" w:rsidR="0073146D" w:rsidRPr="008F2F23" w:rsidRDefault="0073146D" w:rsidP="005D2D6C">
            <w:pPr>
              <w:pStyle w:val="chead2"/>
              <w:numPr>
                <w:ilvl w:val="12"/>
                <w:numId w:val="0"/>
              </w:numPr>
              <w:ind w:left="1440" w:hanging="1440"/>
            </w:pPr>
            <w:bookmarkStart w:id="97" w:name="_Toc42320367"/>
            <w:bookmarkStart w:id="98" w:name="_Toc199157126"/>
            <w:r w:rsidRPr="008F2F23">
              <w:t>213.300</w:t>
            </w:r>
            <w:r w:rsidRPr="008F2F23">
              <w:tab/>
              <w:t>Medical Supplies Benefit Limit</w:t>
            </w:r>
            <w:bookmarkEnd w:id="97"/>
            <w:bookmarkEnd w:id="98"/>
          </w:p>
        </w:tc>
        <w:tc>
          <w:tcPr>
            <w:tcW w:w="1238" w:type="dxa"/>
            <w:tcBorders>
              <w:top w:val="single" w:sz="6" w:space="0" w:color="FFFFFF"/>
              <w:left w:val="single" w:sz="6" w:space="0" w:color="FFFFFF"/>
              <w:bottom w:val="single" w:sz="6" w:space="0" w:color="FFFFFF"/>
              <w:right w:val="single" w:sz="6" w:space="0" w:color="FFFFFF"/>
            </w:tcBorders>
          </w:tcPr>
          <w:p w14:paraId="281BCA14" w14:textId="77777777" w:rsidR="0073146D" w:rsidRPr="008F2F23" w:rsidRDefault="0073146D" w:rsidP="005D2D6C">
            <w:pPr>
              <w:pStyle w:val="cDate2"/>
              <w:numPr>
                <w:ilvl w:val="12"/>
                <w:numId w:val="0"/>
              </w:numPr>
            </w:pPr>
            <w:r w:rsidRPr="008F2F23">
              <w:t>10-15-09</w:t>
            </w:r>
          </w:p>
        </w:tc>
      </w:tr>
    </w:tbl>
    <w:p w14:paraId="00196236" w14:textId="77777777" w:rsidR="0073146D" w:rsidRPr="008F2F23" w:rsidRDefault="0073146D" w:rsidP="005D2D6C">
      <w:pPr>
        <w:pStyle w:val="ctext"/>
        <w:numPr>
          <w:ilvl w:val="12"/>
          <w:numId w:val="0"/>
        </w:numPr>
        <w:ind w:left="360"/>
      </w:pPr>
      <w:r w:rsidRPr="008F2F23">
        <w:t>The Arkansas Medicaid Program reimburses home health providers and prosthetics providers for medically necessary medical supplies up to a maximum of $250.00 per month per Medicaid-eligible beneficiary.</w:t>
      </w:r>
      <w:r w:rsidR="00276862" w:rsidRPr="008F2F23">
        <w:t xml:space="preserve"> </w:t>
      </w:r>
      <w:r w:rsidRPr="008F2F23">
        <w:t>Medical supply expenditures through both the Home Health Program and the Prosthetics Program are combined to calculate the total monthly expenditure under the medical supplies benefit.</w:t>
      </w:r>
      <w:r w:rsidR="00276862" w:rsidRPr="008F2F23">
        <w:t xml:space="preserve"> </w:t>
      </w:r>
    </w:p>
    <w:p w14:paraId="68D96671" w14:textId="77777777" w:rsidR="0073146D" w:rsidRPr="008F2F23" w:rsidRDefault="0073146D" w:rsidP="005D2D6C">
      <w:pPr>
        <w:pStyle w:val="ctext"/>
        <w:numPr>
          <w:ilvl w:val="12"/>
          <w:numId w:val="0"/>
        </w:numPr>
        <w:ind w:left="360"/>
      </w:pPr>
      <w:r w:rsidRPr="008F2F23">
        <w:t>Extension of the medical supplies benefit is available to beneficiaries under the age of 21 in the Child Health Services (EPSDT) Program.</w:t>
      </w:r>
      <w:r w:rsidR="00276862" w:rsidRPr="008F2F23">
        <w:t xml:space="preserve"> </w:t>
      </w:r>
      <w:r w:rsidRPr="008F2F23">
        <w:t>See Section 213.500.</w:t>
      </w:r>
    </w:p>
    <w:p w14:paraId="773BD910" w14:textId="77777777" w:rsidR="0073146D" w:rsidRPr="008F2F23" w:rsidRDefault="0073146D" w:rsidP="005D2D6C">
      <w:pPr>
        <w:pStyle w:val="ctext"/>
        <w:numPr>
          <w:ilvl w:val="12"/>
          <w:numId w:val="0"/>
        </w:numPr>
        <w:ind w:left="360"/>
      </w:pPr>
      <w:r w:rsidRPr="008F2F23">
        <w:t>The following items are not subject to the $250.00 per month benefit limit, but are limited to a specified daily number or amount:</w:t>
      </w:r>
    </w:p>
    <w:p w14:paraId="4E032463" w14:textId="77777777" w:rsidR="0073146D" w:rsidRPr="008F2F23" w:rsidRDefault="0073146D" w:rsidP="005D2D6C">
      <w:pPr>
        <w:pStyle w:val="ctext"/>
        <w:ind w:left="720"/>
      </w:pPr>
      <w:r w:rsidRPr="008F2F23">
        <w:t>Thick-It, per 8 oz. can.</w:t>
      </w:r>
      <w:r w:rsidR="00276862" w:rsidRPr="008F2F23">
        <w:t xml:space="preserve"> </w:t>
      </w:r>
      <w:r w:rsidRPr="008F2F23">
        <w:t>1 unit = 1 can.</w:t>
      </w:r>
      <w:r w:rsidR="00276862" w:rsidRPr="008F2F23">
        <w:t xml:space="preserve"> </w:t>
      </w:r>
      <w:r w:rsidRPr="008F2F23">
        <w:t>Maximum = 4 units per date of service.</w:t>
      </w:r>
    </w:p>
    <w:p w14:paraId="6997C141" w14:textId="77777777" w:rsidR="0073146D" w:rsidRPr="008F2F23" w:rsidRDefault="0073146D" w:rsidP="005D2D6C">
      <w:pPr>
        <w:pStyle w:val="ctext"/>
        <w:ind w:left="720"/>
      </w:pPr>
      <w:r w:rsidRPr="008F2F23">
        <w:t>Stocking (Jobst)*.</w:t>
      </w:r>
      <w:r w:rsidR="00276862" w:rsidRPr="008F2F23">
        <w:t xml:space="preserve"> </w:t>
      </w:r>
      <w:r w:rsidRPr="008F2F23">
        <w:t>1 unit = 1 stocking.</w:t>
      </w:r>
      <w:r w:rsidR="00276862" w:rsidRPr="008F2F23">
        <w:t xml:space="preserve"> </w:t>
      </w:r>
      <w:r w:rsidRPr="008F2F23">
        <w:t>Maximum = 2 units per date of service.</w:t>
      </w:r>
    </w:p>
    <w:p w14:paraId="7DDDCBE7" w14:textId="77777777" w:rsidR="0073146D" w:rsidRPr="008F2F23" w:rsidRDefault="0073146D" w:rsidP="005D2D6C">
      <w:pPr>
        <w:pStyle w:val="Note"/>
        <w:ind w:left="1170"/>
      </w:pPr>
      <w:r w:rsidRPr="008F2F23">
        <w:t>*NOTE:</w:t>
      </w:r>
      <w:r w:rsidRPr="008F2F23">
        <w:tab/>
        <w:t>Stocking must be prior authorized.</w:t>
      </w:r>
      <w:r w:rsidR="00276862" w:rsidRPr="008F2F23">
        <w:t xml:space="preserve"> </w:t>
      </w:r>
      <w:r w:rsidRPr="008F2F23">
        <w:t>See Section 220.000 for prior authorization procedures.</w:t>
      </w:r>
    </w:p>
    <w:p w14:paraId="40E44F55" w14:textId="77777777" w:rsidR="0073146D" w:rsidRPr="008F2F23" w:rsidRDefault="0073146D" w:rsidP="005D2D6C">
      <w:pPr>
        <w:pStyle w:val="Note"/>
        <w:ind w:left="1170"/>
      </w:pPr>
      <w:r w:rsidRPr="008F2F23">
        <w:t>NOTE:</w:t>
      </w:r>
      <w:r w:rsidRPr="008F2F23">
        <w:tab/>
        <w:t>For billing and documentation purposes, the date of service for medical supplies and diapers is the date of delivery.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3146D" w:rsidRPr="008F2F23" w14:paraId="475D09CA" w14:textId="77777777" w:rsidTr="0073146D">
        <w:trPr>
          <w:cantSplit/>
        </w:trPr>
        <w:tc>
          <w:tcPr>
            <w:tcW w:w="8122" w:type="dxa"/>
            <w:tcBorders>
              <w:top w:val="single" w:sz="6" w:space="0" w:color="FFFFFF"/>
              <w:left w:val="single" w:sz="6" w:space="0" w:color="FFFFFF"/>
              <w:bottom w:val="single" w:sz="6" w:space="0" w:color="FFFFFF"/>
              <w:right w:val="single" w:sz="6" w:space="0" w:color="FFFFFF"/>
            </w:tcBorders>
          </w:tcPr>
          <w:p w14:paraId="11C457CF" w14:textId="77777777" w:rsidR="0073146D" w:rsidRPr="008F2F23" w:rsidRDefault="0073146D" w:rsidP="005D2D6C">
            <w:pPr>
              <w:pStyle w:val="chead2"/>
              <w:numPr>
                <w:ilvl w:val="12"/>
                <w:numId w:val="0"/>
              </w:numPr>
              <w:ind w:left="1440" w:hanging="1440"/>
            </w:pPr>
            <w:bookmarkStart w:id="99" w:name="_Toc42320368"/>
            <w:bookmarkStart w:id="100" w:name="_Toc199157127"/>
            <w:r w:rsidRPr="008F2F23">
              <w:t>213.400</w:t>
            </w:r>
            <w:r w:rsidRPr="008F2F23">
              <w:tab/>
              <w:t>Diaper and</w:t>
            </w:r>
            <w:bookmarkEnd w:id="99"/>
            <w:r w:rsidRPr="008F2F23">
              <w:t xml:space="preserve"> </w:t>
            </w:r>
            <w:proofErr w:type="spellStart"/>
            <w:r w:rsidRPr="008F2F23">
              <w:t>Underpads</w:t>
            </w:r>
            <w:proofErr w:type="spellEnd"/>
            <w:r w:rsidRPr="008F2F23">
              <w:t xml:space="preserve"> Benefit Limit</w:t>
            </w:r>
            <w:bookmarkEnd w:id="100"/>
          </w:p>
        </w:tc>
        <w:tc>
          <w:tcPr>
            <w:tcW w:w="1238" w:type="dxa"/>
            <w:tcBorders>
              <w:top w:val="single" w:sz="6" w:space="0" w:color="FFFFFF"/>
              <w:left w:val="single" w:sz="6" w:space="0" w:color="FFFFFF"/>
              <w:bottom w:val="single" w:sz="6" w:space="0" w:color="FFFFFF"/>
              <w:right w:val="single" w:sz="6" w:space="0" w:color="FFFFFF"/>
            </w:tcBorders>
          </w:tcPr>
          <w:p w14:paraId="34695134" w14:textId="77777777" w:rsidR="0073146D" w:rsidRPr="008F2F23" w:rsidRDefault="0073146D" w:rsidP="005D2D6C">
            <w:pPr>
              <w:pStyle w:val="cDate2"/>
              <w:numPr>
                <w:ilvl w:val="12"/>
                <w:numId w:val="0"/>
              </w:numPr>
            </w:pPr>
            <w:r w:rsidRPr="008F2F23">
              <w:t>10-15-09</w:t>
            </w:r>
          </w:p>
        </w:tc>
      </w:tr>
    </w:tbl>
    <w:p w14:paraId="574D5250" w14:textId="77777777" w:rsidR="0073146D" w:rsidRPr="008F2F23" w:rsidRDefault="0073146D" w:rsidP="005D2D6C">
      <w:pPr>
        <w:pStyle w:val="ctext"/>
      </w:pPr>
      <w:r w:rsidRPr="008F2F23">
        <w:t xml:space="preserve">Diapers and </w:t>
      </w:r>
      <w:proofErr w:type="spellStart"/>
      <w:r w:rsidRPr="008F2F23">
        <w:t>underpads</w:t>
      </w:r>
      <w:proofErr w:type="spellEnd"/>
      <w:r w:rsidRPr="008F2F23">
        <w:t xml:space="preserve"> are covered by the Arkansas Medicaid Program but are benefit limited and must be medically necessary.</w:t>
      </w:r>
    </w:p>
    <w:p w14:paraId="4C5BAF4A" w14:textId="77777777" w:rsidR="0073146D" w:rsidRPr="008F2F23" w:rsidRDefault="0073146D" w:rsidP="005D2D6C">
      <w:pPr>
        <w:pStyle w:val="CLETTERED"/>
      </w:pPr>
      <w:r w:rsidRPr="008F2F23">
        <w:t>A.</w:t>
      </w:r>
      <w:r w:rsidRPr="008F2F23">
        <w:tab/>
        <w:t>Medical Necessity</w:t>
      </w:r>
    </w:p>
    <w:p w14:paraId="746076C2" w14:textId="77777777" w:rsidR="0073146D" w:rsidRPr="008F2F23" w:rsidRDefault="0073146D" w:rsidP="005D2D6C">
      <w:pPr>
        <w:pStyle w:val="CLETTERED"/>
      </w:pPr>
      <w:r w:rsidRPr="008F2F23">
        <w:tab/>
        <w:t>Diaper services must be medically necessary and the medical condition that prohibits the ability to potty train must be documented.</w:t>
      </w:r>
      <w:r w:rsidR="00276862" w:rsidRPr="008F2F23">
        <w:t xml:space="preserve"> </w:t>
      </w:r>
      <w:r w:rsidRPr="008F2F23">
        <w:t>Only patients with a medical condition that results in incontinence of the bladder and/or bowel may receive diapers through the Home Health and Prosthetics Programs.</w:t>
      </w:r>
      <w:r w:rsidR="00276862" w:rsidRPr="008F2F23">
        <w:t xml:space="preserve"> </w:t>
      </w:r>
      <w:r w:rsidRPr="008F2F23">
        <w:t>This coverage does not apply to infants who would be in diapers regardless of their medical condition.</w:t>
      </w:r>
      <w:r w:rsidR="00276862" w:rsidRPr="008F2F23">
        <w:t xml:space="preserve"> </w:t>
      </w:r>
      <w:r w:rsidRPr="008F2F23">
        <w:t xml:space="preserve">Medicaid does not cover </w:t>
      </w:r>
      <w:proofErr w:type="spellStart"/>
      <w:r w:rsidRPr="008F2F23">
        <w:t>underpads</w:t>
      </w:r>
      <w:proofErr w:type="spellEnd"/>
      <w:r w:rsidRPr="008F2F23">
        <w:t xml:space="preserve"> or diapers for beneficiaries under the age of 3 years.</w:t>
      </w:r>
    </w:p>
    <w:p w14:paraId="33B8D841" w14:textId="77777777" w:rsidR="0073146D" w:rsidRPr="008F2F23" w:rsidRDefault="0073146D" w:rsidP="005D2D6C">
      <w:pPr>
        <w:pStyle w:val="CLETTERED"/>
      </w:pPr>
      <w:r w:rsidRPr="008F2F23">
        <w:t>B.</w:t>
      </w:r>
      <w:r w:rsidRPr="008F2F23">
        <w:tab/>
        <w:t>Benefit Limit</w:t>
      </w:r>
    </w:p>
    <w:p w14:paraId="554CFF1E" w14:textId="77777777" w:rsidR="0073146D" w:rsidRPr="008F2F23" w:rsidRDefault="0073146D" w:rsidP="005D2D6C">
      <w:pPr>
        <w:pStyle w:val="CLETTERED"/>
      </w:pPr>
      <w:r w:rsidRPr="008F2F23">
        <w:tab/>
        <w:t xml:space="preserve">The benefit limit for diapers and </w:t>
      </w:r>
      <w:proofErr w:type="spellStart"/>
      <w:r w:rsidRPr="008F2F23">
        <w:t>underpads</w:t>
      </w:r>
      <w:proofErr w:type="spellEnd"/>
      <w:r w:rsidRPr="008F2F23">
        <w:t xml:space="preserve"> is $130.00 per month, per beneficiary, for diapers of any size and </w:t>
      </w:r>
      <w:proofErr w:type="spellStart"/>
      <w:r w:rsidRPr="008F2F23">
        <w:t>underpads</w:t>
      </w:r>
      <w:proofErr w:type="spellEnd"/>
      <w:r w:rsidRPr="008F2F23">
        <w:t>.</w:t>
      </w:r>
      <w:r w:rsidR="00276862" w:rsidRPr="008F2F23">
        <w:t xml:space="preserve"> </w:t>
      </w:r>
      <w:r w:rsidRPr="008F2F23">
        <w:t xml:space="preserve">The benefit limit applies to any diaper or </w:t>
      </w:r>
      <w:proofErr w:type="spellStart"/>
      <w:r w:rsidRPr="008F2F23">
        <w:t>underpad</w:t>
      </w:r>
      <w:proofErr w:type="spellEnd"/>
      <w:r w:rsidRPr="008F2F23">
        <w:t>, or any combination, whether provided through the Prosthetics Program, the Home Health Program or both.</w:t>
      </w:r>
      <w:r w:rsidR="00276862" w:rsidRPr="008F2F23">
        <w:t xml:space="preserve"> </w:t>
      </w:r>
      <w:r w:rsidRPr="008F2F23">
        <w:t xml:space="preserve">The limit on diapers and </w:t>
      </w:r>
      <w:proofErr w:type="spellStart"/>
      <w:r w:rsidRPr="008F2F23">
        <w:t>underpads</w:t>
      </w:r>
      <w:proofErr w:type="spellEnd"/>
      <w:r w:rsidRPr="008F2F23">
        <w:t xml:space="preserve"> is separate from the limit established for home health and durable medical equipment (DME) medical supplies.</w:t>
      </w:r>
    </w:p>
    <w:p w14:paraId="05E40302" w14:textId="77777777" w:rsidR="0073146D" w:rsidRPr="008F2F23" w:rsidRDefault="0073146D" w:rsidP="005D2D6C">
      <w:pPr>
        <w:pStyle w:val="CLETTERED"/>
      </w:pPr>
      <w:r w:rsidRPr="008F2F23">
        <w:tab/>
        <w:t>The benefit may be extended with proper documentation.</w:t>
      </w:r>
    </w:p>
    <w:p w14:paraId="175426CA" w14:textId="77777777" w:rsidR="0073146D" w:rsidRPr="008F2F23" w:rsidRDefault="0073146D" w:rsidP="005D2D6C">
      <w:pPr>
        <w:pStyle w:val="CLETTERED"/>
      </w:pPr>
      <w:r w:rsidRPr="008F2F23">
        <w:t>C.</w:t>
      </w:r>
      <w:r w:rsidRPr="008F2F23">
        <w:tab/>
        <w:t xml:space="preserve">Extension of Benefits for Diapers and </w:t>
      </w:r>
      <w:proofErr w:type="spellStart"/>
      <w:r w:rsidRPr="008F2F23">
        <w:t>Underpads</w:t>
      </w:r>
      <w:proofErr w:type="spellEnd"/>
    </w:p>
    <w:p w14:paraId="1260DCAA" w14:textId="37258C2D" w:rsidR="0073146D" w:rsidRPr="008F2F23" w:rsidRDefault="0073146D" w:rsidP="005D2D6C">
      <w:pPr>
        <w:pStyle w:val="CLETTERED"/>
      </w:pPr>
      <w:r w:rsidRPr="008F2F23">
        <w:lastRenderedPageBreak/>
        <w:tab/>
        <w:t xml:space="preserve">To obtain an extension of benefits for diapers and </w:t>
      </w:r>
      <w:proofErr w:type="spellStart"/>
      <w:r w:rsidRPr="008F2F23">
        <w:t>underpads</w:t>
      </w:r>
      <w:proofErr w:type="spellEnd"/>
      <w:r w:rsidRPr="008F2F23">
        <w:t>, the following information must be submitted to the DMS Utilization Review.</w:t>
      </w:r>
      <w:r w:rsidR="00276862" w:rsidRPr="008F2F23">
        <w:t xml:space="preserve"> </w:t>
      </w:r>
      <w:hyperlink r:id="rId12" w:history="1">
        <w:r w:rsidRPr="008F2F23">
          <w:rPr>
            <w:rStyle w:val="Hyperlink"/>
          </w:rPr>
          <w:t>View or print the DMS Utilization Review contact information</w:t>
        </w:r>
      </w:hyperlink>
      <w:r w:rsidRPr="008F2F23">
        <w:t>.</w:t>
      </w:r>
    </w:p>
    <w:p w14:paraId="28FE31F6" w14:textId="1E602D0A" w:rsidR="0073146D" w:rsidRPr="008F2F23" w:rsidRDefault="0073146D" w:rsidP="005D2D6C">
      <w:pPr>
        <w:pStyle w:val="cnumbered"/>
        <w:rPr>
          <w:b/>
        </w:rPr>
      </w:pPr>
      <w:r w:rsidRPr="008F2F23">
        <w:t>1.</w:t>
      </w:r>
      <w:r w:rsidRPr="008F2F23">
        <w:tab/>
        <w:t xml:space="preserve">A completed Medicaid Form DMS-699, titled Request for Extension of Benefits for the requested </w:t>
      </w:r>
      <w:proofErr w:type="gramStart"/>
      <w:r w:rsidRPr="008F2F23">
        <w:t>time period</w:t>
      </w:r>
      <w:proofErr w:type="gramEnd"/>
      <w:r w:rsidRPr="008F2F23">
        <w:t xml:space="preserve"> prior to the delivery of the product.</w:t>
      </w:r>
      <w:r w:rsidR="00276862" w:rsidRPr="008F2F23">
        <w:t xml:space="preserve"> </w:t>
      </w:r>
      <w:hyperlink r:id="rId13" w:history="1">
        <w:r w:rsidRPr="008F2F23">
          <w:rPr>
            <w:rStyle w:val="Hyperlink"/>
          </w:rPr>
          <w:t>View or print form DMS-699.</w:t>
        </w:r>
      </w:hyperlink>
    </w:p>
    <w:p w14:paraId="3ACF79CB" w14:textId="77777777" w:rsidR="0073146D" w:rsidRPr="008F2F23" w:rsidRDefault="0073146D" w:rsidP="005D2D6C">
      <w:pPr>
        <w:pStyle w:val="cnumbered"/>
      </w:pPr>
      <w:r w:rsidRPr="008F2F23">
        <w:t>2.</w:t>
      </w:r>
      <w:r w:rsidRPr="008F2F23">
        <w:tab/>
        <w:t>Documentation supported by the medical record substantiating the medical necessity of an extension of benefits, including the prescription(s) for all prescribed incontinence products.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61CC3" w:rsidRPr="008F2F23" w14:paraId="44C3AC7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48028E7" w14:textId="77777777" w:rsidR="00961CC3" w:rsidRPr="008F2F23" w:rsidRDefault="00961CC3" w:rsidP="005D2D6C">
            <w:pPr>
              <w:pStyle w:val="chead2"/>
              <w:keepNext/>
              <w:numPr>
                <w:ilvl w:val="12"/>
                <w:numId w:val="0"/>
              </w:numPr>
              <w:ind w:left="1440" w:hanging="1440"/>
            </w:pPr>
            <w:bookmarkStart w:id="101" w:name="_Toc42320369"/>
            <w:bookmarkStart w:id="102" w:name="_Toc101692996"/>
            <w:bookmarkStart w:id="103" w:name="_Toc199157128"/>
            <w:r w:rsidRPr="008F2F23">
              <w:t>213.500</w:t>
            </w:r>
            <w:r w:rsidRPr="008F2F23">
              <w:tab/>
              <w:t>Benefit Extensions</w:t>
            </w:r>
            <w:bookmarkEnd w:id="101"/>
            <w:bookmarkEnd w:id="102"/>
            <w:bookmarkEnd w:id="103"/>
          </w:p>
        </w:tc>
        <w:tc>
          <w:tcPr>
            <w:tcW w:w="1238" w:type="dxa"/>
            <w:tcBorders>
              <w:top w:val="single" w:sz="6" w:space="0" w:color="FFFFFF"/>
              <w:left w:val="single" w:sz="6" w:space="0" w:color="FFFFFF"/>
              <w:bottom w:val="single" w:sz="6" w:space="0" w:color="FFFFFF"/>
              <w:right w:val="single" w:sz="6" w:space="0" w:color="FFFFFF"/>
            </w:tcBorders>
          </w:tcPr>
          <w:p w14:paraId="03ADFCB0" w14:textId="77777777" w:rsidR="00961CC3" w:rsidRPr="008F2F23" w:rsidRDefault="00961CC3" w:rsidP="005D2D6C">
            <w:pPr>
              <w:pStyle w:val="cDate2"/>
              <w:keepNext/>
              <w:numPr>
                <w:ilvl w:val="12"/>
                <w:numId w:val="0"/>
              </w:numPr>
            </w:pPr>
            <w:smartTag w:uri="urn:schemas-microsoft-com:office:smarttags" w:element="date">
              <w:smartTagPr>
                <w:attr w:name="Month" w:val="11"/>
                <w:attr w:name="Day" w:val="1"/>
                <w:attr w:name="Year" w:val="2005"/>
              </w:smartTagPr>
              <w:r w:rsidRPr="008F2F23">
                <w:t>11-1-05</w:t>
              </w:r>
            </w:smartTag>
          </w:p>
        </w:tc>
      </w:tr>
    </w:tbl>
    <w:p w14:paraId="21BBA0AE" w14:textId="77777777" w:rsidR="00961CC3" w:rsidRPr="008F2F23" w:rsidRDefault="00961CC3" w:rsidP="005D2D6C">
      <w:pPr>
        <w:pStyle w:val="ctext"/>
      </w:pPr>
      <w:r w:rsidRPr="008F2F23">
        <w:t>Extensions of benefits are considered only for beneficiaries who have had a face-to-face evaluation and management (E&amp;M) visit with their PCP or authorized attending physician within the twelve months preceding the beginning date of the requested extension.</w:t>
      </w:r>
    </w:p>
    <w:p w14:paraId="360FF214" w14:textId="77777777" w:rsidR="00961CC3" w:rsidRPr="008F2F23" w:rsidRDefault="00A538FB" w:rsidP="005D2D6C">
      <w:pPr>
        <w:pStyle w:val="CLETTERED"/>
      </w:pPr>
      <w:r w:rsidRPr="008F2F23">
        <w:t>A.</w:t>
      </w:r>
      <w:r w:rsidRPr="008F2F23">
        <w:tab/>
      </w:r>
      <w:r w:rsidR="00961CC3" w:rsidRPr="008F2F23">
        <w:t>Benefit extensions are allowed for medically necessary home health skilled nursing visits and home health aide visits for beneficiaries of all ages.</w:t>
      </w:r>
    </w:p>
    <w:p w14:paraId="1CC6ABF4" w14:textId="77777777" w:rsidR="00961CC3" w:rsidRPr="008F2F23" w:rsidRDefault="00A538FB" w:rsidP="005D2D6C">
      <w:pPr>
        <w:pStyle w:val="CLETTERED"/>
      </w:pPr>
      <w:r w:rsidRPr="008F2F23">
        <w:t>B.</w:t>
      </w:r>
      <w:r w:rsidRPr="008F2F23">
        <w:tab/>
      </w:r>
      <w:r w:rsidR="00961CC3" w:rsidRPr="008F2F23">
        <w:t>Benefit extensions for medically necessary medical supplies are allowed only for beneficiaries under the age of 21 in the Child Health Services (EPSDT) Program.</w:t>
      </w:r>
    </w:p>
    <w:p w14:paraId="0CBF7C72" w14:textId="77777777" w:rsidR="00961CC3" w:rsidRPr="008F2F23" w:rsidRDefault="00A538FB" w:rsidP="005D2D6C">
      <w:pPr>
        <w:pStyle w:val="CLETTERED"/>
      </w:pPr>
      <w:r w:rsidRPr="008F2F23">
        <w:t>C.</w:t>
      </w:r>
      <w:r w:rsidRPr="008F2F23">
        <w:tab/>
      </w:r>
      <w:r w:rsidR="00961CC3" w:rsidRPr="008F2F23">
        <w:t xml:space="preserve">Benefit extensions are allowed for medically necessary diapers and </w:t>
      </w:r>
      <w:proofErr w:type="spellStart"/>
      <w:r w:rsidR="00961CC3" w:rsidRPr="008F2F23">
        <w:t>underpads</w:t>
      </w:r>
      <w:proofErr w:type="spellEnd"/>
      <w:r w:rsidR="00961CC3" w:rsidRPr="008F2F23">
        <w:t xml:space="preserve"> for beneficiaries aged 3 and older.</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3146D" w:rsidRPr="008F2F23" w14:paraId="0FD57FB9" w14:textId="77777777" w:rsidTr="0073146D">
        <w:trPr>
          <w:cantSplit/>
        </w:trPr>
        <w:tc>
          <w:tcPr>
            <w:tcW w:w="8122" w:type="dxa"/>
            <w:tcBorders>
              <w:top w:val="single" w:sz="6" w:space="0" w:color="FFFFFF"/>
              <w:left w:val="single" w:sz="6" w:space="0" w:color="FFFFFF"/>
              <w:bottom w:val="single" w:sz="6" w:space="0" w:color="FFFFFF"/>
              <w:right w:val="single" w:sz="6" w:space="0" w:color="FFFFFF"/>
            </w:tcBorders>
          </w:tcPr>
          <w:p w14:paraId="2915DBDC" w14:textId="77777777" w:rsidR="0073146D" w:rsidRPr="008F2F23" w:rsidRDefault="0073146D" w:rsidP="005D2D6C">
            <w:pPr>
              <w:pStyle w:val="chead2"/>
              <w:keepNext/>
              <w:numPr>
                <w:ilvl w:val="12"/>
                <w:numId w:val="0"/>
              </w:numPr>
              <w:ind w:left="1440" w:hanging="1440"/>
            </w:pPr>
            <w:bookmarkStart w:id="104" w:name="_Toc42320370"/>
            <w:bookmarkStart w:id="105" w:name="_Toc101692997"/>
            <w:bookmarkStart w:id="106" w:name="_Toc199157129"/>
            <w:r w:rsidRPr="008F2F23">
              <w:t>213.510</w:t>
            </w:r>
            <w:r w:rsidRPr="008F2F23">
              <w:tab/>
              <w:t>Benefit Extension Request Procedures</w:t>
            </w:r>
            <w:bookmarkEnd w:id="104"/>
            <w:bookmarkEnd w:id="105"/>
            <w:bookmarkEnd w:id="106"/>
          </w:p>
        </w:tc>
        <w:tc>
          <w:tcPr>
            <w:tcW w:w="1238" w:type="dxa"/>
            <w:tcBorders>
              <w:top w:val="single" w:sz="6" w:space="0" w:color="FFFFFF"/>
              <w:left w:val="single" w:sz="6" w:space="0" w:color="FFFFFF"/>
              <w:bottom w:val="single" w:sz="6" w:space="0" w:color="FFFFFF"/>
              <w:right w:val="single" w:sz="6" w:space="0" w:color="FFFFFF"/>
            </w:tcBorders>
          </w:tcPr>
          <w:p w14:paraId="46A05479" w14:textId="77777777" w:rsidR="0073146D" w:rsidRPr="008F2F23" w:rsidRDefault="0073146D" w:rsidP="005D2D6C">
            <w:pPr>
              <w:pStyle w:val="cDate2"/>
              <w:keepNext/>
              <w:numPr>
                <w:ilvl w:val="12"/>
                <w:numId w:val="0"/>
              </w:numPr>
            </w:pPr>
            <w:r w:rsidRPr="008F2F23">
              <w:t>10-15-09</w:t>
            </w:r>
          </w:p>
        </w:tc>
      </w:tr>
    </w:tbl>
    <w:p w14:paraId="0C91A6EA" w14:textId="1FFADDB8" w:rsidR="0073146D" w:rsidRPr="008F2F23" w:rsidRDefault="0073146D" w:rsidP="005D2D6C">
      <w:pPr>
        <w:pStyle w:val="CLETTERED"/>
      </w:pPr>
      <w:r w:rsidRPr="008F2F23">
        <w:t>A.</w:t>
      </w:r>
      <w:r w:rsidRPr="008F2F23">
        <w:tab/>
        <w:t>Submit requests for extensions of home health benefits to the Utilization Review Section.</w:t>
      </w:r>
      <w:r w:rsidR="00276862" w:rsidRPr="008F2F23">
        <w:t xml:space="preserve"> </w:t>
      </w:r>
      <w:hyperlink r:id="rId14" w:history="1">
        <w:r w:rsidRPr="008F2F23">
          <w:rPr>
            <w:rStyle w:val="Hyperlink"/>
          </w:rPr>
          <w:t xml:space="preserve">View or </w:t>
        </w:r>
        <w:proofErr w:type="gramStart"/>
        <w:r w:rsidRPr="008F2F23">
          <w:rPr>
            <w:rStyle w:val="Hyperlink"/>
          </w:rPr>
          <w:t>print</w:t>
        </w:r>
        <w:proofErr w:type="gramEnd"/>
        <w:r w:rsidRPr="008F2F23">
          <w:rPr>
            <w:rStyle w:val="Hyperlink"/>
          </w:rPr>
          <w:t xml:space="preserve"> the Division of Medical Services UR/Home Health Extensions contact information</w:t>
        </w:r>
      </w:hyperlink>
      <w:r w:rsidR="00BF10F1" w:rsidRPr="008F2F23">
        <w:t xml:space="preserve">. </w:t>
      </w:r>
    </w:p>
    <w:p w14:paraId="4ABD1628" w14:textId="77777777" w:rsidR="0073146D" w:rsidRPr="008F2F23" w:rsidRDefault="0073146D" w:rsidP="005D2D6C">
      <w:pPr>
        <w:pStyle w:val="CLETTERED"/>
      </w:pPr>
      <w:r w:rsidRPr="008F2F23">
        <w:t>B.</w:t>
      </w:r>
      <w:r w:rsidRPr="008F2F23">
        <w:tab/>
        <w:t>A benefit extension request does not establish timely filing with respect to the one-year deadline for filing Medicaid claims.</w:t>
      </w:r>
    </w:p>
    <w:p w14:paraId="5307CA62" w14:textId="77777777" w:rsidR="0073146D" w:rsidRPr="008F2F23" w:rsidRDefault="0073146D" w:rsidP="005D2D6C">
      <w:pPr>
        <w:pStyle w:val="cnumbered"/>
      </w:pPr>
      <w:r w:rsidRPr="008F2F23">
        <w:t>1.</w:t>
      </w:r>
      <w:r w:rsidRPr="008F2F23">
        <w:tab/>
        <w:t xml:space="preserve">Only a </w:t>
      </w:r>
      <w:proofErr w:type="gramStart"/>
      <w:r w:rsidRPr="008F2F23">
        <w:t>clean</w:t>
      </w:r>
      <w:proofErr w:type="gramEnd"/>
      <w:r w:rsidRPr="008F2F23">
        <w:t xml:space="preserve"> claim establishes timely filing.</w:t>
      </w:r>
    </w:p>
    <w:p w14:paraId="6CEBE0E0" w14:textId="77777777" w:rsidR="0073146D" w:rsidRPr="008F2F23" w:rsidRDefault="0073146D" w:rsidP="005D2D6C">
      <w:pPr>
        <w:pStyle w:val="cnumbered"/>
      </w:pPr>
      <w:r w:rsidRPr="008F2F23">
        <w:t>2.</w:t>
      </w:r>
      <w:r w:rsidRPr="008F2F23">
        <w:tab/>
        <w:t>See Section III of this manual for timely filing requirements.</w:t>
      </w:r>
    </w:p>
    <w:p w14:paraId="301ED1F5" w14:textId="77777777" w:rsidR="0073146D" w:rsidRPr="008F2F23" w:rsidRDefault="0073146D" w:rsidP="005D2D6C">
      <w:pPr>
        <w:pStyle w:val="CLETTERED"/>
      </w:pPr>
      <w:r w:rsidRPr="008F2F23">
        <w:t>C.</w:t>
      </w:r>
      <w:r w:rsidRPr="008F2F23">
        <w:tab/>
        <w:t>Minimum requirements for benefit extension requests are as follows.</w:t>
      </w:r>
    </w:p>
    <w:p w14:paraId="29698317" w14:textId="77777777" w:rsidR="0073146D" w:rsidRPr="008F2F23" w:rsidRDefault="0073146D" w:rsidP="005D2D6C">
      <w:pPr>
        <w:pStyle w:val="cnumbered"/>
      </w:pPr>
      <w:r w:rsidRPr="008F2F23">
        <w:t>1.</w:t>
      </w:r>
      <w:r w:rsidRPr="008F2F23">
        <w:tab/>
        <w:t>A completed benefit extension request form</w:t>
      </w:r>
    </w:p>
    <w:p w14:paraId="4FD6D016" w14:textId="77777777" w:rsidR="0073146D" w:rsidRPr="008F2F23" w:rsidRDefault="0073146D" w:rsidP="005D2D6C">
      <w:pPr>
        <w:pStyle w:val="cletteredindent"/>
      </w:pPr>
      <w:r w:rsidRPr="008F2F23">
        <w:t>a.</w:t>
      </w:r>
      <w:r w:rsidRPr="008F2F23">
        <w:tab/>
        <w:t xml:space="preserve">For beneficiaries </w:t>
      </w:r>
      <w:proofErr w:type="gramStart"/>
      <w:r w:rsidRPr="008F2F23">
        <w:t>age</w:t>
      </w:r>
      <w:proofErr w:type="gramEnd"/>
      <w:r w:rsidRPr="008F2F23">
        <w:t xml:space="preserve"> 3 years and older, use form DMS-699.</w:t>
      </w:r>
    </w:p>
    <w:p w14:paraId="7EF9C7CF" w14:textId="77777777" w:rsidR="0073146D" w:rsidRPr="008F2F23" w:rsidRDefault="0073146D" w:rsidP="005D2D6C">
      <w:pPr>
        <w:pStyle w:val="cnumbered"/>
      </w:pPr>
      <w:r w:rsidRPr="008F2F23">
        <w:t>2.</w:t>
      </w:r>
      <w:r w:rsidRPr="008F2F23">
        <w:tab/>
        <w:t>Medical records substantiating medical necessity for additional services/supplies</w:t>
      </w:r>
    </w:p>
    <w:p w14:paraId="4F735F03" w14:textId="77777777" w:rsidR="0073146D" w:rsidRPr="008F2F23" w:rsidRDefault="0073146D" w:rsidP="005D2D6C">
      <w:pPr>
        <w:pStyle w:val="cnumbered"/>
      </w:pPr>
      <w:r w:rsidRPr="008F2F23">
        <w:t>3.</w:t>
      </w:r>
      <w:r w:rsidRPr="008F2F23">
        <w:tab/>
        <w:t>The current home health plan of care, signed and dated by the PCP or authorized attending physician</w:t>
      </w:r>
    </w:p>
    <w:p w14:paraId="1810D806" w14:textId="77777777" w:rsidR="0073146D" w:rsidRPr="008F2F23" w:rsidRDefault="0073146D" w:rsidP="005D2D6C">
      <w:pPr>
        <w:pStyle w:val="cnumbered"/>
      </w:pPr>
      <w:r w:rsidRPr="008F2F23">
        <w:t>4.</w:t>
      </w:r>
      <w:r w:rsidRPr="008F2F23">
        <w:tab/>
        <w:t>The supervising registered nurse’s case narrative</w:t>
      </w:r>
    </w:p>
    <w:p w14:paraId="593C212A" w14:textId="77777777" w:rsidR="0073146D" w:rsidRPr="008F2F23" w:rsidRDefault="0073146D" w:rsidP="005D2D6C">
      <w:pPr>
        <w:pStyle w:val="cnumbered"/>
      </w:pPr>
      <w:r w:rsidRPr="008F2F23">
        <w:t>5.</w:t>
      </w:r>
      <w:r w:rsidRPr="008F2F23">
        <w:tab/>
        <w:t xml:space="preserve">The medical record of a comprehensive physical examination with history or history update within the twelve months preceding </w:t>
      </w:r>
      <w:proofErr w:type="gramStart"/>
      <w:r w:rsidRPr="008F2F23">
        <w:t>the beginning</w:t>
      </w:r>
      <w:proofErr w:type="gramEnd"/>
      <w:r w:rsidRPr="008F2F23">
        <w:t xml:space="preserve"> service date of the extended benefit period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61CC3" w:rsidRPr="008F2F23" w14:paraId="1A51ADD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2D130EE" w14:textId="77777777" w:rsidR="00961CC3" w:rsidRPr="008F2F23" w:rsidRDefault="00961CC3" w:rsidP="005D2D6C">
            <w:pPr>
              <w:pStyle w:val="chead2"/>
              <w:keepNext/>
              <w:numPr>
                <w:ilvl w:val="12"/>
                <w:numId w:val="0"/>
              </w:numPr>
              <w:ind w:left="1440" w:hanging="1440"/>
            </w:pPr>
            <w:bookmarkStart w:id="107" w:name="_Toc101692998"/>
            <w:bookmarkStart w:id="108" w:name="_Toc199157130"/>
            <w:r w:rsidRPr="008F2F23">
              <w:t>213.511</w:t>
            </w:r>
            <w:r w:rsidRPr="008F2F23">
              <w:tab/>
              <w:t>Benefit Extension Approvals</w:t>
            </w:r>
            <w:bookmarkEnd w:id="107"/>
            <w:bookmarkEnd w:id="108"/>
          </w:p>
        </w:tc>
        <w:tc>
          <w:tcPr>
            <w:tcW w:w="1238" w:type="dxa"/>
            <w:tcBorders>
              <w:top w:val="single" w:sz="6" w:space="0" w:color="FFFFFF"/>
              <w:left w:val="single" w:sz="6" w:space="0" w:color="FFFFFF"/>
              <w:bottom w:val="single" w:sz="6" w:space="0" w:color="FFFFFF"/>
              <w:right w:val="single" w:sz="6" w:space="0" w:color="FFFFFF"/>
            </w:tcBorders>
          </w:tcPr>
          <w:p w14:paraId="5E4F1125" w14:textId="77777777" w:rsidR="00961CC3" w:rsidRPr="008F2F23" w:rsidRDefault="00961CC3" w:rsidP="005D2D6C">
            <w:pPr>
              <w:pStyle w:val="cDate2"/>
              <w:keepNext/>
              <w:numPr>
                <w:ilvl w:val="12"/>
                <w:numId w:val="0"/>
              </w:numPr>
            </w:pPr>
            <w:smartTag w:uri="urn:schemas-microsoft-com:office:smarttags" w:element="date">
              <w:smartTagPr>
                <w:attr w:name="Month" w:val="11"/>
                <w:attr w:name="Day" w:val="1"/>
                <w:attr w:name="Year" w:val="2005"/>
              </w:smartTagPr>
              <w:r w:rsidRPr="008F2F23">
                <w:t>11-1-05</w:t>
              </w:r>
            </w:smartTag>
          </w:p>
        </w:tc>
      </w:tr>
    </w:tbl>
    <w:p w14:paraId="4A87763C" w14:textId="77777777" w:rsidR="00961CC3" w:rsidRPr="008F2F23" w:rsidRDefault="00113AF6" w:rsidP="005D2D6C">
      <w:pPr>
        <w:pStyle w:val="CLETTERED"/>
      </w:pPr>
      <w:r w:rsidRPr="008F2F23">
        <w:t>A.</w:t>
      </w:r>
      <w:r w:rsidRPr="008F2F23">
        <w:tab/>
      </w:r>
      <w:r w:rsidR="00961CC3" w:rsidRPr="008F2F23">
        <w:t>When a benefit extension is approved, a benefit extension control number is assigned.</w:t>
      </w:r>
    </w:p>
    <w:p w14:paraId="49CFC72B" w14:textId="77777777" w:rsidR="00961CC3" w:rsidRPr="008F2F23" w:rsidRDefault="00113AF6" w:rsidP="005D2D6C">
      <w:pPr>
        <w:pStyle w:val="CLETTERED"/>
      </w:pPr>
      <w:r w:rsidRPr="008F2F23">
        <w:lastRenderedPageBreak/>
        <w:t>B.</w:t>
      </w:r>
      <w:r w:rsidRPr="008F2F23">
        <w:tab/>
      </w:r>
      <w:r w:rsidR="00961CC3" w:rsidRPr="008F2F23">
        <w:t>The approval notification letter lists the procedure codes approved for benefit extension, the approved dates or date-of-service range, the number of units of service authorized and the benefit extension control number.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F2F23" w:rsidRPr="008F2F23" w14:paraId="6A3D6F3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318A1A0" w14:textId="22B7769C" w:rsidR="008F2F23" w:rsidRPr="008F2F23" w:rsidRDefault="008F2F23" w:rsidP="008F2F23">
            <w:pPr>
              <w:pStyle w:val="chead2"/>
              <w:keepNext/>
              <w:numPr>
                <w:ilvl w:val="12"/>
                <w:numId w:val="0"/>
              </w:numPr>
              <w:ind w:left="1440" w:hanging="1440"/>
            </w:pPr>
            <w:bookmarkStart w:id="109" w:name="_Toc101692999"/>
            <w:bookmarkStart w:id="110" w:name="_Toc121476092"/>
            <w:bookmarkStart w:id="111" w:name="_Toc199157131"/>
            <w:r w:rsidRPr="00DB2D7C">
              <w:t>213.512</w:t>
            </w:r>
            <w:r w:rsidRPr="00DB2D7C">
              <w:tab/>
              <w:t>Benefit Extension Denials and Reconsideration Requests</w:t>
            </w:r>
            <w:bookmarkEnd w:id="109"/>
            <w:bookmarkEnd w:id="110"/>
            <w:bookmarkEnd w:id="111"/>
          </w:p>
        </w:tc>
        <w:tc>
          <w:tcPr>
            <w:tcW w:w="1238" w:type="dxa"/>
            <w:tcBorders>
              <w:top w:val="single" w:sz="6" w:space="0" w:color="FFFFFF"/>
              <w:left w:val="single" w:sz="6" w:space="0" w:color="FFFFFF"/>
              <w:bottom w:val="single" w:sz="6" w:space="0" w:color="FFFFFF"/>
              <w:right w:val="single" w:sz="6" w:space="0" w:color="FFFFFF"/>
            </w:tcBorders>
          </w:tcPr>
          <w:p w14:paraId="22FD4B46" w14:textId="10946A60" w:rsidR="008F2F23" w:rsidRPr="008F2F23" w:rsidRDefault="008F2F23" w:rsidP="008F2F23">
            <w:pPr>
              <w:pStyle w:val="cDate2"/>
              <w:keepNext/>
              <w:numPr>
                <w:ilvl w:val="12"/>
                <w:numId w:val="0"/>
              </w:numPr>
            </w:pPr>
            <w:r>
              <w:t>6-1-25</w:t>
            </w:r>
          </w:p>
        </w:tc>
      </w:tr>
    </w:tbl>
    <w:p w14:paraId="56FC6396" w14:textId="77777777" w:rsidR="008F2F23" w:rsidRDefault="008F2F23" w:rsidP="008F2F23">
      <w:pPr>
        <w:pStyle w:val="ctext"/>
      </w:pPr>
      <w:r w:rsidRPr="00DB2D7C">
        <w:t xml:space="preserve">When an extension is denied or only partially approved, the provider and the beneficiary receive </w:t>
      </w:r>
      <w:proofErr w:type="gramStart"/>
      <w:r w:rsidRPr="00DB2D7C">
        <w:t>notification letters</w:t>
      </w:r>
      <w:proofErr w:type="gramEnd"/>
      <w:r w:rsidRPr="00DB2D7C">
        <w: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F2F23" w:rsidRPr="008F2F23" w14:paraId="397DD127" w14:textId="77777777" w:rsidTr="0073146D">
        <w:trPr>
          <w:cantSplit/>
        </w:trPr>
        <w:tc>
          <w:tcPr>
            <w:tcW w:w="8122" w:type="dxa"/>
            <w:tcBorders>
              <w:top w:val="single" w:sz="6" w:space="0" w:color="FFFFFF"/>
              <w:left w:val="single" w:sz="6" w:space="0" w:color="FFFFFF"/>
              <w:bottom w:val="single" w:sz="6" w:space="0" w:color="FFFFFF"/>
              <w:right w:val="single" w:sz="6" w:space="0" w:color="FFFFFF"/>
            </w:tcBorders>
          </w:tcPr>
          <w:p w14:paraId="268CB483" w14:textId="4D5BF677" w:rsidR="008F2F23" w:rsidRPr="008F2F23" w:rsidRDefault="008F2F23" w:rsidP="008F2F23">
            <w:pPr>
              <w:pStyle w:val="chead2"/>
              <w:keepNext/>
              <w:numPr>
                <w:ilvl w:val="12"/>
                <w:numId w:val="0"/>
              </w:numPr>
              <w:ind w:left="1440" w:hanging="1440"/>
            </w:pPr>
            <w:bookmarkStart w:id="112" w:name="_Toc121476093"/>
            <w:bookmarkStart w:id="113" w:name="_Toc199157132"/>
            <w:r w:rsidRPr="00DB2D7C">
              <w:t>213.513</w:t>
            </w:r>
            <w:r w:rsidRPr="00DB2D7C">
              <w:tab/>
            </w:r>
            <w:r w:rsidRPr="00B7182B">
              <w:rPr>
                <w:highlight w:val="yellow"/>
              </w:rPr>
              <w:t>Administrative Reconsideration and</w:t>
            </w:r>
            <w:r>
              <w:t xml:space="preserve"> </w:t>
            </w:r>
            <w:r w:rsidRPr="00DB2D7C">
              <w:t>Appeals</w:t>
            </w:r>
            <w:bookmarkEnd w:id="112"/>
            <w:bookmarkEnd w:id="113"/>
          </w:p>
        </w:tc>
        <w:tc>
          <w:tcPr>
            <w:tcW w:w="1238" w:type="dxa"/>
            <w:tcBorders>
              <w:top w:val="single" w:sz="6" w:space="0" w:color="FFFFFF"/>
              <w:left w:val="single" w:sz="6" w:space="0" w:color="FFFFFF"/>
              <w:bottom w:val="single" w:sz="6" w:space="0" w:color="FFFFFF"/>
              <w:right w:val="single" w:sz="6" w:space="0" w:color="FFFFFF"/>
            </w:tcBorders>
          </w:tcPr>
          <w:p w14:paraId="7EF5DF20" w14:textId="31F53B33" w:rsidR="008F2F23" w:rsidRPr="008F2F23" w:rsidRDefault="008F2F23" w:rsidP="008F2F23">
            <w:pPr>
              <w:pStyle w:val="cDate2"/>
              <w:keepNext/>
              <w:numPr>
                <w:ilvl w:val="12"/>
                <w:numId w:val="0"/>
              </w:numPr>
            </w:pPr>
            <w:r>
              <w:t>6-1-25</w:t>
            </w:r>
          </w:p>
        </w:tc>
      </w:tr>
    </w:tbl>
    <w:p w14:paraId="2CC4722C" w14:textId="77777777" w:rsidR="008F2F23" w:rsidRPr="00DB2D7C" w:rsidRDefault="008F2F23" w:rsidP="002C7BA3">
      <w:pPr>
        <w:pStyle w:val="CLETTERED"/>
      </w:pPr>
      <w:r w:rsidRPr="00DB2D7C">
        <w:t>A.</w:t>
      </w:r>
      <w:r w:rsidRPr="00DB2D7C">
        <w:tab/>
      </w:r>
      <w:r w:rsidRPr="00453C36">
        <w:rPr>
          <w:highlight w:val="yellow"/>
        </w:rPr>
        <w:t xml:space="preserve">Medicaid allows only one </w:t>
      </w:r>
      <w:r>
        <w:rPr>
          <w:highlight w:val="yellow"/>
        </w:rPr>
        <w:t xml:space="preserve">(1) </w:t>
      </w:r>
      <w:r w:rsidRPr="00453C36">
        <w:rPr>
          <w:highlight w:val="yellow"/>
        </w:rPr>
        <w:t>reconsideration of an adverse decision. Reconsideration requests must be submitted in accordance with Section 160.000 of Section I of this Manual.</w:t>
      </w:r>
    </w:p>
    <w:p w14:paraId="075CB9F6" w14:textId="77777777" w:rsidR="008F2F23" w:rsidRPr="00DB2D7C" w:rsidRDefault="008F2F23" w:rsidP="008F2F23">
      <w:pPr>
        <w:pStyle w:val="CLETTERED"/>
      </w:pPr>
      <w:r w:rsidRPr="00DB2D7C">
        <w:t>B.</w:t>
      </w:r>
      <w:r w:rsidRPr="00DB2D7C">
        <w:tab/>
      </w:r>
      <w:r w:rsidRPr="00453C36">
        <w:rPr>
          <w:highlight w:val="yellow"/>
        </w:rPr>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63E8E" w:rsidRPr="008F2F23" w14:paraId="5D9C458C" w14:textId="77777777" w:rsidTr="0073146D">
        <w:trPr>
          <w:cantSplit/>
        </w:trPr>
        <w:tc>
          <w:tcPr>
            <w:tcW w:w="8122" w:type="dxa"/>
            <w:tcBorders>
              <w:top w:val="single" w:sz="6" w:space="0" w:color="FFFFFF"/>
              <w:left w:val="single" w:sz="6" w:space="0" w:color="FFFFFF"/>
              <w:bottom w:val="single" w:sz="6" w:space="0" w:color="FFFFFF"/>
              <w:right w:val="single" w:sz="6" w:space="0" w:color="FFFFFF"/>
            </w:tcBorders>
          </w:tcPr>
          <w:p w14:paraId="26D42A9F" w14:textId="7C4C2523" w:rsidR="00263E8E" w:rsidRPr="008F2F23" w:rsidRDefault="00263E8E" w:rsidP="00263E8E">
            <w:pPr>
              <w:pStyle w:val="chead2"/>
              <w:keepNext/>
              <w:numPr>
                <w:ilvl w:val="12"/>
                <w:numId w:val="0"/>
              </w:numPr>
              <w:ind w:left="1440" w:hanging="1440"/>
            </w:pPr>
            <w:bookmarkStart w:id="114" w:name="_Toc121476094"/>
            <w:bookmarkStart w:id="115" w:name="_Toc199157133"/>
            <w:r w:rsidRPr="00DB2D7C">
              <w:t>213.514</w:t>
            </w:r>
            <w:r w:rsidRPr="00DB2D7C">
              <w:tab/>
              <w:t>Continuation of Services Pending the Outcome of an Appeal</w:t>
            </w:r>
            <w:bookmarkEnd w:id="114"/>
            <w:bookmarkEnd w:id="115"/>
          </w:p>
        </w:tc>
        <w:tc>
          <w:tcPr>
            <w:tcW w:w="1238" w:type="dxa"/>
            <w:tcBorders>
              <w:top w:val="single" w:sz="6" w:space="0" w:color="FFFFFF"/>
              <w:left w:val="single" w:sz="6" w:space="0" w:color="FFFFFF"/>
              <w:bottom w:val="single" w:sz="6" w:space="0" w:color="FFFFFF"/>
              <w:right w:val="single" w:sz="6" w:space="0" w:color="FFFFFF"/>
            </w:tcBorders>
          </w:tcPr>
          <w:p w14:paraId="3473E81C" w14:textId="0EAEACAD" w:rsidR="00263E8E" w:rsidRPr="008F2F23" w:rsidRDefault="00263E8E" w:rsidP="00263E8E">
            <w:pPr>
              <w:pStyle w:val="cDate2"/>
              <w:keepNext/>
              <w:numPr>
                <w:ilvl w:val="12"/>
                <w:numId w:val="0"/>
              </w:numPr>
            </w:pPr>
            <w:r>
              <w:t>6-1-25</w:t>
            </w:r>
          </w:p>
        </w:tc>
      </w:tr>
    </w:tbl>
    <w:p w14:paraId="547EB0F2" w14:textId="77777777" w:rsidR="00263E8E" w:rsidRPr="004148C3" w:rsidRDefault="00263E8E" w:rsidP="00263E8E">
      <w:pPr>
        <w:pStyle w:val="ctext"/>
        <w:rPr>
          <w:highlight w:val="yellow"/>
        </w:rPr>
      </w:pPr>
      <w:r w:rsidRPr="00885A13">
        <w:rPr>
          <w:highlight w:val="yellow"/>
        </w:rPr>
        <w:t>Refer to Section 161.500 of Section I of this Manual regarding the continuation of services pending the outcome of an appeal.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8104"/>
        <w:gridCol w:w="39"/>
        <w:gridCol w:w="1199"/>
      </w:tblGrid>
      <w:tr w:rsidR="00263E8E" w:rsidRPr="008F2F23" w14:paraId="7600FA62" w14:textId="77777777" w:rsidTr="00263E8E">
        <w:tblPrEx>
          <w:tblCellMar>
            <w:top w:w="0" w:type="dxa"/>
            <w:bottom w:w="0" w:type="dxa"/>
          </w:tblCellMar>
        </w:tblPrEx>
        <w:trPr>
          <w:cantSplit/>
        </w:trPr>
        <w:tc>
          <w:tcPr>
            <w:tcW w:w="8122" w:type="dxa"/>
            <w:gridSpan w:val="2"/>
            <w:tcBorders>
              <w:top w:val="single" w:sz="6" w:space="0" w:color="FFFFFF"/>
              <w:left w:val="single" w:sz="6" w:space="0" w:color="FFFFFF"/>
              <w:bottom w:val="single" w:sz="6" w:space="0" w:color="FFFFFF"/>
              <w:right w:val="single" w:sz="6" w:space="0" w:color="FFFFFF"/>
            </w:tcBorders>
          </w:tcPr>
          <w:p w14:paraId="2B5EA07F" w14:textId="62B4AE5C" w:rsidR="00263E8E" w:rsidRPr="008F2F23" w:rsidRDefault="00263E8E" w:rsidP="00263E8E">
            <w:pPr>
              <w:pStyle w:val="chead2"/>
              <w:keepNext/>
              <w:numPr>
                <w:ilvl w:val="12"/>
                <w:numId w:val="0"/>
              </w:numPr>
              <w:ind w:left="1440" w:hanging="1440"/>
            </w:pPr>
            <w:bookmarkStart w:id="116" w:name="_Toc121476095"/>
            <w:bookmarkStart w:id="117" w:name="_Toc199157134"/>
            <w:r w:rsidRPr="00DB2D7C">
              <w:t>213.515</w:t>
            </w:r>
            <w:r w:rsidRPr="00DB2D7C">
              <w:tab/>
            </w:r>
            <w:bookmarkEnd w:id="116"/>
            <w:r w:rsidRPr="00BF03C3">
              <w:rPr>
                <w:highlight w:val="yellow"/>
              </w:rPr>
              <w:t>Reserved</w:t>
            </w:r>
            <w:bookmarkEnd w:id="117"/>
          </w:p>
        </w:tc>
        <w:tc>
          <w:tcPr>
            <w:tcW w:w="1238" w:type="dxa"/>
            <w:gridSpan w:val="2"/>
            <w:tcBorders>
              <w:top w:val="single" w:sz="6" w:space="0" w:color="FFFFFF"/>
              <w:left w:val="single" w:sz="6" w:space="0" w:color="FFFFFF"/>
              <w:bottom w:val="single" w:sz="6" w:space="0" w:color="FFFFFF"/>
              <w:right w:val="single" w:sz="6" w:space="0" w:color="FFFFFF"/>
            </w:tcBorders>
          </w:tcPr>
          <w:p w14:paraId="683FE354" w14:textId="1F6B03F4" w:rsidR="00263E8E" w:rsidRPr="008F2F23" w:rsidRDefault="00263E8E" w:rsidP="00263E8E">
            <w:pPr>
              <w:pStyle w:val="cDate2"/>
              <w:keepNext/>
              <w:numPr>
                <w:ilvl w:val="12"/>
                <w:numId w:val="0"/>
              </w:numPr>
            </w:pPr>
            <w:r>
              <w:t>6-1-25</w:t>
            </w:r>
          </w:p>
        </w:tc>
      </w:tr>
      <w:tr w:rsidR="00282825" w:rsidRPr="008F2F23" w14:paraId="089C7CDF" w14:textId="77777777" w:rsidTr="00263E8E">
        <w:tblPrEx>
          <w:tblCellMar>
            <w:top w:w="0" w:type="dxa"/>
            <w:bottom w:w="0" w:type="dxa"/>
          </w:tblCellMar>
        </w:tblPrEx>
        <w:trPr>
          <w:gridBefore w:val="1"/>
          <w:wBefore w:w="18" w:type="dxa"/>
          <w:cantSplit/>
        </w:trPr>
        <w:tc>
          <w:tcPr>
            <w:tcW w:w="8143" w:type="dxa"/>
            <w:gridSpan w:val="2"/>
            <w:tcBorders>
              <w:top w:val="single" w:sz="6" w:space="0" w:color="FFFFFF"/>
              <w:left w:val="single" w:sz="6" w:space="0" w:color="FFFFFF"/>
              <w:bottom w:val="single" w:sz="6" w:space="0" w:color="FFFFFF"/>
              <w:right w:val="single" w:sz="6" w:space="0" w:color="FFFFFF"/>
            </w:tcBorders>
          </w:tcPr>
          <w:p w14:paraId="751A728C" w14:textId="77777777" w:rsidR="00282825" w:rsidRPr="008F2F23" w:rsidRDefault="00282825" w:rsidP="005D2D6C">
            <w:pPr>
              <w:pStyle w:val="chead2"/>
              <w:numPr>
                <w:ilvl w:val="12"/>
                <w:numId w:val="0"/>
              </w:numPr>
              <w:ind w:left="1440" w:hanging="1440"/>
            </w:pPr>
            <w:bookmarkStart w:id="118" w:name="_Toc42320375"/>
            <w:bookmarkStart w:id="119" w:name="_Toc199157135"/>
            <w:r w:rsidRPr="008F2F23">
              <w:t>214.000</w:t>
            </w:r>
            <w:r w:rsidRPr="008F2F23">
              <w:tab/>
              <w:t>Exclusions</w:t>
            </w:r>
            <w:bookmarkEnd w:id="118"/>
            <w:bookmarkEnd w:id="119"/>
          </w:p>
        </w:tc>
        <w:tc>
          <w:tcPr>
            <w:tcW w:w="1199" w:type="dxa"/>
            <w:tcBorders>
              <w:top w:val="single" w:sz="6" w:space="0" w:color="FFFFFF"/>
              <w:left w:val="single" w:sz="6" w:space="0" w:color="FFFFFF"/>
              <w:bottom w:val="single" w:sz="6" w:space="0" w:color="FFFFFF"/>
              <w:right w:val="single" w:sz="6" w:space="0" w:color="FFFFFF"/>
            </w:tcBorders>
          </w:tcPr>
          <w:p w14:paraId="12A96BE2"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766F1A3A" w14:textId="77777777" w:rsidR="00282825" w:rsidRPr="008F2F23" w:rsidRDefault="00282825" w:rsidP="005D2D6C">
      <w:pPr>
        <w:pStyle w:val="ctext"/>
        <w:numPr>
          <w:ilvl w:val="12"/>
          <w:numId w:val="0"/>
        </w:numPr>
        <w:ind w:left="360"/>
      </w:pPr>
      <w:r w:rsidRPr="008F2F23">
        <w:t>The following items are not covered as home health services:</w:t>
      </w:r>
    </w:p>
    <w:p w14:paraId="1F4E0B26" w14:textId="77777777" w:rsidR="00282825" w:rsidRPr="008F2F23" w:rsidRDefault="00982D9A" w:rsidP="005D2D6C">
      <w:pPr>
        <w:pStyle w:val="CLETTERED"/>
      </w:pPr>
      <w:r w:rsidRPr="008F2F23">
        <w:t>A.</w:t>
      </w:r>
      <w:r w:rsidRPr="008F2F23">
        <w:tab/>
      </w:r>
      <w:r w:rsidR="00282825" w:rsidRPr="008F2F23">
        <w:t>Custodial care,</w:t>
      </w:r>
    </w:p>
    <w:p w14:paraId="100E6FD3" w14:textId="77777777" w:rsidR="00282825" w:rsidRPr="008F2F23" w:rsidRDefault="00982D9A" w:rsidP="005D2D6C">
      <w:pPr>
        <w:pStyle w:val="CLETTERED"/>
      </w:pPr>
      <w:r w:rsidRPr="008F2F23">
        <w:t>B.</w:t>
      </w:r>
      <w:r w:rsidRPr="008F2F23">
        <w:tab/>
      </w:r>
      <w:r w:rsidR="00282825" w:rsidRPr="008F2F23">
        <w:t>Personal care services only,</w:t>
      </w:r>
    </w:p>
    <w:p w14:paraId="14E49BEA" w14:textId="77777777" w:rsidR="00282825" w:rsidRPr="008F2F23" w:rsidRDefault="00982D9A" w:rsidP="005D2D6C">
      <w:pPr>
        <w:pStyle w:val="CLETTERED"/>
      </w:pPr>
      <w:r w:rsidRPr="008F2F23">
        <w:t>C.</w:t>
      </w:r>
      <w:r w:rsidRPr="008F2F23">
        <w:tab/>
      </w:r>
      <w:r w:rsidR="00282825" w:rsidRPr="008F2F23">
        <w:t>Occupational therapy, speech pathology services, audiology services, respiratory therapy,</w:t>
      </w:r>
    </w:p>
    <w:p w14:paraId="213E2492" w14:textId="77777777" w:rsidR="00282825" w:rsidRPr="008F2F23" w:rsidRDefault="00982D9A" w:rsidP="005D2D6C">
      <w:pPr>
        <w:pStyle w:val="CLETTERED"/>
      </w:pPr>
      <w:r w:rsidRPr="008F2F23">
        <w:t>D.</w:t>
      </w:r>
      <w:r w:rsidRPr="008F2F23">
        <w:tab/>
      </w:r>
      <w:r w:rsidR="00282825" w:rsidRPr="008F2F23">
        <w:t xml:space="preserve">Personal comfort items, durable medical equipment, oxygen, orthotic </w:t>
      </w:r>
      <w:proofErr w:type="gramStart"/>
      <w:r w:rsidR="00282825" w:rsidRPr="008F2F23">
        <w:t>appliances</w:t>
      </w:r>
      <w:proofErr w:type="gramEnd"/>
      <w:r w:rsidR="00282825" w:rsidRPr="008F2F23">
        <w:t xml:space="preserve"> or prosthetic devices,</w:t>
      </w:r>
    </w:p>
    <w:p w14:paraId="680DB03B" w14:textId="77777777" w:rsidR="00282825" w:rsidRPr="008F2F23" w:rsidRDefault="00982D9A" w:rsidP="005D2D6C">
      <w:pPr>
        <w:pStyle w:val="CLETTERED"/>
      </w:pPr>
      <w:r w:rsidRPr="008F2F23">
        <w:t>E.</w:t>
      </w:r>
      <w:r w:rsidRPr="008F2F23">
        <w:tab/>
      </w:r>
      <w:r w:rsidR="00282825" w:rsidRPr="008F2F23">
        <w:t>Drugs provided through the Arkansas Medicaid prescription drug program,</w:t>
      </w:r>
    </w:p>
    <w:p w14:paraId="702EB44D" w14:textId="77777777" w:rsidR="00282825" w:rsidRPr="008F2F23" w:rsidRDefault="00982D9A" w:rsidP="005D2D6C">
      <w:pPr>
        <w:pStyle w:val="CLETTERED"/>
      </w:pPr>
      <w:r w:rsidRPr="008F2F23">
        <w:t>F.</w:t>
      </w:r>
      <w:r w:rsidRPr="008F2F23">
        <w:tab/>
      </w:r>
      <w:r w:rsidR="00282825" w:rsidRPr="008F2F23">
        <w:t>Laboratory services,</w:t>
      </w:r>
    </w:p>
    <w:p w14:paraId="4AC7EB41" w14:textId="77777777" w:rsidR="00282825" w:rsidRPr="008F2F23" w:rsidRDefault="00982D9A" w:rsidP="005D2D6C">
      <w:pPr>
        <w:pStyle w:val="CLETTERED"/>
      </w:pPr>
      <w:r w:rsidRPr="008F2F23">
        <w:t>G.</w:t>
      </w:r>
      <w:r w:rsidRPr="008F2F23">
        <w:tab/>
      </w:r>
      <w:r w:rsidR="00282825" w:rsidRPr="008F2F23">
        <w:t>Social worker visits and</w:t>
      </w:r>
    </w:p>
    <w:p w14:paraId="7298EB0F" w14:textId="77777777" w:rsidR="00282825" w:rsidRPr="008F2F23" w:rsidRDefault="00982D9A" w:rsidP="005D2D6C">
      <w:pPr>
        <w:pStyle w:val="CLETTERED"/>
      </w:pPr>
      <w:r w:rsidRPr="008F2F23">
        <w:t>H.</w:t>
      </w:r>
      <w:r w:rsidRPr="008F2F23">
        <w:tab/>
      </w:r>
      <w:r w:rsidR="00282825" w:rsidRPr="008F2F23">
        <w:t xml:space="preserve">Registered nurse or licensed practical nurse visits the sole purpose of which are catheterization or venipuncture for the collection of </w:t>
      </w:r>
      <w:proofErr w:type="gramStart"/>
      <w:r w:rsidR="00282825" w:rsidRPr="008F2F23">
        <w:t>specimen</w:t>
      </w:r>
      <w:proofErr w:type="gramEnd"/>
      <w:r w:rsidR="00282825" w:rsidRPr="008F2F23">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63E8E" w:rsidRPr="008F2F23" w14:paraId="3006CCD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F7EA578" w14:textId="49B80B5A" w:rsidR="00263E8E" w:rsidRPr="008F2F23" w:rsidRDefault="00263E8E" w:rsidP="00263E8E">
            <w:pPr>
              <w:pStyle w:val="chead2"/>
              <w:numPr>
                <w:ilvl w:val="12"/>
                <w:numId w:val="0"/>
              </w:numPr>
              <w:ind w:left="1440" w:hanging="1440"/>
            </w:pPr>
            <w:bookmarkStart w:id="120" w:name="_Toc42320376"/>
            <w:bookmarkStart w:id="121" w:name="_Toc121476097"/>
            <w:bookmarkStart w:id="122" w:name="_Toc199157136"/>
            <w:r w:rsidRPr="00DB2D7C">
              <w:t>215.000</w:t>
            </w:r>
            <w:r w:rsidRPr="00DB2D7C">
              <w:tab/>
            </w:r>
            <w:bookmarkEnd w:id="120"/>
            <w:bookmarkEnd w:id="121"/>
            <w:r w:rsidRPr="00BF03C3">
              <w:rPr>
                <w:highlight w:val="yellow"/>
              </w:rPr>
              <w:t>Reserved</w:t>
            </w:r>
            <w:bookmarkEnd w:id="122"/>
          </w:p>
        </w:tc>
        <w:tc>
          <w:tcPr>
            <w:tcW w:w="1238" w:type="dxa"/>
            <w:tcBorders>
              <w:top w:val="single" w:sz="6" w:space="0" w:color="FFFFFF"/>
              <w:left w:val="single" w:sz="6" w:space="0" w:color="FFFFFF"/>
              <w:bottom w:val="single" w:sz="6" w:space="0" w:color="FFFFFF"/>
              <w:right w:val="single" w:sz="6" w:space="0" w:color="FFFFFF"/>
            </w:tcBorders>
          </w:tcPr>
          <w:p w14:paraId="689ED2B8" w14:textId="517E0CCE" w:rsidR="00263E8E" w:rsidRPr="008F2F23" w:rsidRDefault="00263E8E" w:rsidP="00263E8E">
            <w:pPr>
              <w:pStyle w:val="cDate2"/>
              <w:numPr>
                <w:ilvl w:val="12"/>
                <w:numId w:val="0"/>
              </w:numPr>
            </w:pPr>
            <w:r>
              <w:t>6-1-25</w:t>
            </w:r>
          </w:p>
        </w:tc>
      </w:tr>
      <w:tr w:rsidR="00282825" w:rsidRPr="008F2F23" w14:paraId="48A8E1C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8F49EEA" w14:textId="77777777" w:rsidR="00282825" w:rsidRPr="008F2F23" w:rsidRDefault="00282825" w:rsidP="005D2D6C">
            <w:pPr>
              <w:pStyle w:val="chead2"/>
              <w:numPr>
                <w:ilvl w:val="12"/>
                <w:numId w:val="0"/>
              </w:numPr>
              <w:ind w:left="1440" w:hanging="1440"/>
            </w:pPr>
            <w:bookmarkStart w:id="123" w:name="_Toc42320377"/>
            <w:bookmarkStart w:id="124" w:name="_Toc199157137"/>
            <w:r w:rsidRPr="008F2F23">
              <w:t>216.000</w:t>
            </w:r>
            <w:r w:rsidRPr="008F2F23">
              <w:tab/>
              <w:t>Assessment, Care Plan Development and Physician Authorization</w:t>
            </w:r>
            <w:bookmarkEnd w:id="123"/>
            <w:bookmarkEnd w:id="124"/>
          </w:p>
        </w:tc>
        <w:tc>
          <w:tcPr>
            <w:tcW w:w="1238" w:type="dxa"/>
            <w:tcBorders>
              <w:top w:val="single" w:sz="6" w:space="0" w:color="FFFFFF"/>
              <w:left w:val="single" w:sz="6" w:space="0" w:color="FFFFFF"/>
              <w:bottom w:val="single" w:sz="6" w:space="0" w:color="FFFFFF"/>
              <w:right w:val="single" w:sz="6" w:space="0" w:color="FFFFFF"/>
            </w:tcBorders>
          </w:tcPr>
          <w:p w14:paraId="1B81410A"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11EAF553" w14:textId="77777777" w:rsidR="00282825" w:rsidRPr="008F2F23" w:rsidRDefault="00282825" w:rsidP="005D2D6C">
      <w:pPr>
        <w:pStyle w:val="ctext"/>
        <w:numPr>
          <w:ilvl w:val="12"/>
          <w:numId w:val="0"/>
        </w:numPr>
        <w:ind w:left="360"/>
      </w:pPr>
      <w:r w:rsidRPr="008F2F23">
        <w:t xml:space="preserve">Patients are accepted for treatment </w:t>
      </w:r>
      <w:proofErr w:type="gramStart"/>
      <w:r w:rsidRPr="008F2F23">
        <w:t>on the basis of</w:t>
      </w:r>
      <w:proofErr w:type="gramEnd"/>
      <w:r w:rsidRPr="008F2F23">
        <w:t xml:space="preserve"> a reasonable expectation that the patient’s medical and nursing needs can be met adequately by the agency in the patient’s place of residence.</w:t>
      </w:r>
    </w:p>
    <w:p w14:paraId="7DD23D0D" w14:textId="77777777" w:rsidR="00282825" w:rsidRPr="008F2F23" w:rsidRDefault="00982D9A" w:rsidP="005D2D6C">
      <w:pPr>
        <w:pStyle w:val="CLETTERED"/>
      </w:pPr>
      <w:r w:rsidRPr="008F2F23">
        <w:lastRenderedPageBreak/>
        <w:t>A.</w:t>
      </w:r>
      <w:r w:rsidRPr="008F2F23">
        <w:tab/>
      </w:r>
      <w:r w:rsidR="00282825" w:rsidRPr="008F2F23">
        <w:t xml:space="preserve">Care follows a written plan of care established and periodically reviewed by a </w:t>
      </w:r>
      <w:proofErr w:type="gramStart"/>
      <w:r w:rsidR="00282825" w:rsidRPr="008F2F23">
        <w:t>doctor of medicine</w:t>
      </w:r>
      <w:proofErr w:type="gramEnd"/>
      <w:r w:rsidR="00282825" w:rsidRPr="008F2F23">
        <w:t>, osteopathy, or podiatric medicine.</w:t>
      </w:r>
      <w:r w:rsidR="00276862" w:rsidRPr="008F2F23">
        <w:t xml:space="preserve"> </w:t>
      </w:r>
      <w:r w:rsidR="00282825" w:rsidRPr="008F2F23">
        <w:t xml:space="preserve">(A doctor of podiatric medicine may perform only </w:t>
      </w:r>
      <w:proofErr w:type="gramStart"/>
      <w:r w:rsidR="00282825" w:rsidRPr="008F2F23">
        <w:t>plan</w:t>
      </w:r>
      <w:proofErr w:type="gramEnd"/>
      <w:r w:rsidR="00282825" w:rsidRPr="008F2F23">
        <w:t xml:space="preserve"> of treatment functions that are consistent with the functions he or she is authorized to perform under State law.)</w:t>
      </w:r>
    </w:p>
    <w:p w14:paraId="057D1C01" w14:textId="77777777" w:rsidR="00282825" w:rsidRPr="008F2F23" w:rsidRDefault="00982D9A" w:rsidP="005D2D6C">
      <w:pPr>
        <w:pStyle w:val="cnumbered"/>
      </w:pPr>
      <w:r w:rsidRPr="008F2F23">
        <w:t>1.</w:t>
      </w:r>
      <w:r w:rsidRPr="008F2F23">
        <w:tab/>
      </w:r>
      <w:r w:rsidR="00282825" w:rsidRPr="008F2F23">
        <w:t xml:space="preserve">The PCP’s or authorized attending physician’s orders or referrals do not constitute a plan of care. </w:t>
      </w:r>
    </w:p>
    <w:p w14:paraId="2BA804A4" w14:textId="77777777" w:rsidR="00282825" w:rsidRPr="008F2F23" w:rsidRDefault="00982D9A" w:rsidP="005D2D6C">
      <w:pPr>
        <w:pStyle w:val="cnumbered"/>
      </w:pPr>
      <w:r w:rsidRPr="008F2F23">
        <w:t>2.</w:t>
      </w:r>
      <w:r w:rsidRPr="008F2F23">
        <w:tab/>
      </w:r>
      <w:r w:rsidR="00282825" w:rsidRPr="008F2F23">
        <w:t>Before home health services may be covered by Medicaid, all the following must occur:</w:t>
      </w:r>
    </w:p>
    <w:p w14:paraId="67C6DCD8" w14:textId="77777777" w:rsidR="00282825" w:rsidRPr="008F2F23" w:rsidRDefault="00982D9A" w:rsidP="005D2D6C">
      <w:pPr>
        <w:pStyle w:val="cletteredindent"/>
      </w:pPr>
      <w:r w:rsidRPr="008F2F23">
        <w:t>a.</w:t>
      </w:r>
      <w:r w:rsidRPr="008F2F23">
        <w:tab/>
      </w:r>
      <w:r w:rsidR="00282825" w:rsidRPr="008F2F23">
        <w:t>A registered nurse must assess the patient in the patient’s place of residence.</w:t>
      </w:r>
    </w:p>
    <w:p w14:paraId="53133F6E" w14:textId="77777777" w:rsidR="00282825" w:rsidRPr="008F2F23" w:rsidRDefault="00982D9A" w:rsidP="005D2D6C">
      <w:pPr>
        <w:pStyle w:val="cletteredindent"/>
      </w:pPr>
      <w:r w:rsidRPr="008F2F23">
        <w:t>b.</w:t>
      </w:r>
      <w:r w:rsidRPr="008F2F23">
        <w:tab/>
      </w:r>
      <w:r w:rsidR="00282825" w:rsidRPr="008F2F23">
        <w:t>The registered nurse and the PCP or authorized attending physician, in consultation with the patient or the patient’s representative and appropriate staff, must establish a plan of care.</w:t>
      </w:r>
    </w:p>
    <w:p w14:paraId="24754D8F" w14:textId="77777777" w:rsidR="00282825" w:rsidRPr="008F2F23" w:rsidRDefault="00982D9A" w:rsidP="005D2D6C">
      <w:pPr>
        <w:pStyle w:val="cletteredindent"/>
      </w:pPr>
      <w:r w:rsidRPr="008F2F23">
        <w:t>c.</w:t>
      </w:r>
      <w:r w:rsidRPr="008F2F23">
        <w:tab/>
      </w:r>
      <w:r w:rsidR="00282825" w:rsidRPr="008F2F23">
        <w:t>The PCP or authorized attending physician must authorize the plan of care by signing it and dating the signature.</w:t>
      </w:r>
      <w:r w:rsidR="00276862" w:rsidRPr="008F2F23">
        <w:t xml:space="preserve"> </w:t>
      </w:r>
    </w:p>
    <w:p w14:paraId="432D1E52" w14:textId="77777777" w:rsidR="00282825" w:rsidRPr="008F2F23" w:rsidRDefault="00982D9A" w:rsidP="005D2D6C">
      <w:pPr>
        <w:pStyle w:val="CLETTERED"/>
      </w:pPr>
      <w:r w:rsidRPr="008F2F23">
        <w:t>B.</w:t>
      </w:r>
      <w:r w:rsidRPr="008F2F23">
        <w:tab/>
      </w:r>
      <w:r w:rsidR="00282825" w:rsidRPr="008F2F23">
        <w:t>Plan Of Care Requirements</w:t>
      </w:r>
    </w:p>
    <w:p w14:paraId="34F1128C" w14:textId="77777777" w:rsidR="00282825" w:rsidRPr="008F2F23" w:rsidRDefault="00982D9A" w:rsidP="005D2D6C">
      <w:pPr>
        <w:pStyle w:val="cnumbered"/>
      </w:pPr>
      <w:r w:rsidRPr="008F2F23">
        <w:t>1.</w:t>
      </w:r>
      <w:r w:rsidRPr="008F2F23">
        <w:tab/>
      </w:r>
      <w:r w:rsidR="00282825" w:rsidRPr="008F2F23">
        <w:t>The plan of care developed in consultation with the agency staff must address:</w:t>
      </w:r>
    </w:p>
    <w:p w14:paraId="1F6147C6" w14:textId="77777777" w:rsidR="00282825" w:rsidRPr="008F2F23" w:rsidRDefault="00982D9A" w:rsidP="005D2D6C">
      <w:pPr>
        <w:pStyle w:val="cletteredindent"/>
      </w:pPr>
      <w:r w:rsidRPr="008F2F23">
        <w:t>a.</w:t>
      </w:r>
      <w:r w:rsidRPr="008F2F23">
        <w:tab/>
      </w:r>
      <w:r w:rsidR="00282825" w:rsidRPr="008F2F23">
        <w:t>All pertinent diagnoses, including mental status,</w:t>
      </w:r>
    </w:p>
    <w:p w14:paraId="720B3245" w14:textId="77777777" w:rsidR="00282825" w:rsidRPr="008F2F23" w:rsidRDefault="00982D9A" w:rsidP="005D2D6C">
      <w:pPr>
        <w:pStyle w:val="cletteredindent"/>
      </w:pPr>
      <w:r w:rsidRPr="008F2F23">
        <w:t>b.</w:t>
      </w:r>
      <w:r w:rsidRPr="008F2F23">
        <w:tab/>
      </w:r>
      <w:r w:rsidR="00282825" w:rsidRPr="008F2F23">
        <w:t>Types of services required,</w:t>
      </w:r>
    </w:p>
    <w:p w14:paraId="32947BE0" w14:textId="77777777" w:rsidR="00282825" w:rsidRPr="008F2F23" w:rsidRDefault="00982D9A" w:rsidP="005D2D6C">
      <w:pPr>
        <w:pStyle w:val="cletteredindent"/>
      </w:pPr>
      <w:r w:rsidRPr="008F2F23">
        <w:t>c.</w:t>
      </w:r>
      <w:r w:rsidRPr="008F2F23">
        <w:tab/>
      </w:r>
      <w:r w:rsidR="00282825" w:rsidRPr="008F2F23">
        <w:t xml:space="preserve">Frequency of visits, </w:t>
      </w:r>
    </w:p>
    <w:p w14:paraId="05610F21" w14:textId="77777777" w:rsidR="00282825" w:rsidRPr="008F2F23" w:rsidRDefault="00982D9A" w:rsidP="005D2D6C">
      <w:pPr>
        <w:pStyle w:val="cletteredindent"/>
      </w:pPr>
      <w:r w:rsidRPr="008F2F23">
        <w:t>d.</w:t>
      </w:r>
      <w:r w:rsidRPr="008F2F23">
        <w:tab/>
      </w:r>
      <w:r w:rsidR="00282825" w:rsidRPr="008F2F23">
        <w:t>Prognosis,</w:t>
      </w:r>
    </w:p>
    <w:p w14:paraId="778E14CA" w14:textId="77777777" w:rsidR="00282825" w:rsidRPr="008F2F23" w:rsidRDefault="00982D9A" w:rsidP="005D2D6C">
      <w:pPr>
        <w:pStyle w:val="cletteredindent"/>
      </w:pPr>
      <w:r w:rsidRPr="008F2F23">
        <w:t>e.</w:t>
      </w:r>
      <w:r w:rsidRPr="008F2F23">
        <w:tab/>
      </w:r>
      <w:r w:rsidR="00282825" w:rsidRPr="008F2F23">
        <w:t>Rehabilitation potential of physical therapy, if applicable,</w:t>
      </w:r>
    </w:p>
    <w:p w14:paraId="20C0853E" w14:textId="77777777" w:rsidR="00282825" w:rsidRPr="008F2F23" w:rsidRDefault="00982D9A" w:rsidP="005D2D6C">
      <w:pPr>
        <w:pStyle w:val="cletteredindent"/>
      </w:pPr>
      <w:r w:rsidRPr="008F2F23">
        <w:t>f.</w:t>
      </w:r>
      <w:r w:rsidRPr="008F2F23">
        <w:tab/>
      </w:r>
      <w:r w:rsidR="00282825" w:rsidRPr="008F2F23">
        <w:t>Functional limitations,</w:t>
      </w:r>
    </w:p>
    <w:p w14:paraId="14C458BE" w14:textId="77777777" w:rsidR="00282825" w:rsidRPr="008F2F23" w:rsidRDefault="00982D9A" w:rsidP="005D2D6C">
      <w:pPr>
        <w:pStyle w:val="cletteredindent"/>
      </w:pPr>
      <w:r w:rsidRPr="008F2F23">
        <w:t>g.</w:t>
      </w:r>
      <w:r w:rsidRPr="008F2F23">
        <w:tab/>
      </w:r>
      <w:r w:rsidR="00282825" w:rsidRPr="008F2F23">
        <w:t>Activities permitted,</w:t>
      </w:r>
    </w:p>
    <w:p w14:paraId="4B8D33DC" w14:textId="77777777" w:rsidR="00282825" w:rsidRPr="008F2F23" w:rsidRDefault="00982D9A" w:rsidP="005D2D6C">
      <w:pPr>
        <w:pStyle w:val="cletteredindent"/>
      </w:pPr>
      <w:r w:rsidRPr="008F2F23">
        <w:t>h.</w:t>
      </w:r>
      <w:r w:rsidRPr="008F2F23">
        <w:tab/>
      </w:r>
      <w:r w:rsidR="00282825" w:rsidRPr="008F2F23">
        <w:t>Nutritional requirements,</w:t>
      </w:r>
    </w:p>
    <w:p w14:paraId="030B59AA" w14:textId="77777777" w:rsidR="00282825" w:rsidRPr="008F2F23" w:rsidRDefault="00982D9A" w:rsidP="005D2D6C">
      <w:pPr>
        <w:pStyle w:val="cletteredindent"/>
      </w:pPr>
      <w:proofErr w:type="spellStart"/>
      <w:r w:rsidRPr="008F2F23">
        <w:t>i</w:t>
      </w:r>
      <w:proofErr w:type="spellEnd"/>
      <w:r w:rsidRPr="008F2F23">
        <w:t>.</w:t>
      </w:r>
      <w:r w:rsidRPr="008F2F23">
        <w:tab/>
      </w:r>
      <w:r w:rsidR="00282825" w:rsidRPr="008F2F23">
        <w:t>Medications and treatments,</w:t>
      </w:r>
    </w:p>
    <w:p w14:paraId="657B80F5" w14:textId="77777777" w:rsidR="00282825" w:rsidRPr="008F2F23" w:rsidRDefault="00982D9A" w:rsidP="005D2D6C">
      <w:pPr>
        <w:pStyle w:val="cletteredindent"/>
      </w:pPr>
      <w:r w:rsidRPr="008F2F23">
        <w:t>j.</w:t>
      </w:r>
      <w:r w:rsidRPr="008F2F23">
        <w:tab/>
      </w:r>
      <w:r w:rsidR="00282825" w:rsidRPr="008F2F23">
        <w:t>Any safety measures to protect against injury,</w:t>
      </w:r>
    </w:p>
    <w:p w14:paraId="4E0F2BAB" w14:textId="77777777" w:rsidR="00282825" w:rsidRPr="008F2F23" w:rsidRDefault="00982D9A" w:rsidP="005D2D6C">
      <w:pPr>
        <w:pStyle w:val="cletteredindent"/>
      </w:pPr>
      <w:r w:rsidRPr="008F2F23">
        <w:t>k.</w:t>
      </w:r>
      <w:r w:rsidRPr="008F2F23">
        <w:tab/>
      </w:r>
      <w:r w:rsidR="00282825" w:rsidRPr="008F2F23">
        <w:t>Goals or expected outcomes,</w:t>
      </w:r>
    </w:p>
    <w:p w14:paraId="370B28D9" w14:textId="77777777" w:rsidR="00282825" w:rsidRPr="008F2F23" w:rsidRDefault="00982D9A" w:rsidP="005D2D6C">
      <w:pPr>
        <w:pStyle w:val="cletteredindent"/>
      </w:pPr>
      <w:r w:rsidRPr="008F2F23">
        <w:t>l.</w:t>
      </w:r>
      <w:r w:rsidRPr="008F2F23">
        <w:tab/>
      </w:r>
      <w:r w:rsidR="00282825" w:rsidRPr="008F2F23">
        <w:t xml:space="preserve">Conditions that may warrant </w:t>
      </w:r>
      <w:r w:rsidR="00282825" w:rsidRPr="008F2F23">
        <w:rPr>
          <w:i/>
        </w:rPr>
        <w:t>pro re nata</w:t>
      </w:r>
      <w:r w:rsidR="00282825" w:rsidRPr="008F2F23">
        <w:t xml:space="preserve"> (PRN) visits,</w:t>
      </w:r>
    </w:p>
    <w:p w14:paraId="422ACB9F" w14:textId="77777777" w:rsidR="00282825" w:rsidRPr="008F2F23" w:rsidRDefault="00982D9A" w:rsidP="005D2D6C">
      <w:pPr>
        <w:pStyle w:val="cletteredindent"/>
      </w:pPr>
      <w:r w:rsidRPr="008F2F23">
        <w:t>m.</w:t>
      </w:r>
      <w:r w:rsidRPr="008F2F23">
        <w:tab/>
      </w:r>
      <w:r w:rsidR="00282825" w:rsidRPr="008F2F23">
        <w:t>The number of PRN visits that will initiate a reassessment and</w:t>
      </w:r>
    </w:p>
    <w:p w14:paraId="7ED274D7" w14:textId="77777777" w:rsidR="00282825" w:rsidRPr="008F2F23" w:rsidRDefault="00982D9A" w:rsidP="005D2D6C">
      <w:pPr>
        <w:pStyle w:val="cletteredindent"/>
      </w:pPr>
      <w:r w:rsidRPr="008F2F23">
        <w:t>n.</w:t>
      </w:r>
      <w:r w:rsidRPr="008F2F23">
        <w:tab/>
      </w:r>
      <w:r w:rsidR="00282825" w:rsidRPr="008F2F23">
        <w:t>Instructions for timely discharge or referral.</w:t>
      </w:r>
    </w:p>
    <w:p w14:paraId="6AD95364" w14:textId="77777777" w:rsidR="00282825" w:rsidRPr="008F2F23" w:rsidRDefault="00982D9A" w:rsidP="005D2D6C">
      <w:pPr>
        <w:pStyle w:val="cnumbered"/>
      </w:pPr>
      <w:r w:rsidRPr="008F2F23">
        <w:t>2.</w:t>
      </w:r>
      <w:r w:rsidRPr="008F2F23">
        <w:tab/>
      </w:r>
      <w:r w:rsidR="00282825" w:rsidRPr="008F2F23">
        <w:t>Instructions in the plan of care for therapy services must include:</w:t>
      </w:r>
    </w:p>
    <w:p w14:paraId="2E6103C3" w14:textId="77777777" w:rsidR="00282825" w:rsidRPr="008F2F23" w:rsidRDefault="00982D9A" w:rsidP="005D2D6C">
      <w:pPr>
        <w:pStyle w:val="cletteredindent"/>
      </w:pPr>
      <w:r w:rsidRPr="008F2F23">
        <w:t>a.</w:t>
      </w:r>
      <w:r w:rsidRPr="008F2F23">
        <w:tab/>
      </w:r>
      <w:r w:rsidR="00282825" w:rsidRPr="008F2F23">
        <w:t xml:space="preserve">The specific procedures and modalities to be used and </w:t>
      </w:r>
    </w:p>
    <w:p w14:paraId="5ADA20FC" w14:textId="77777777" w:rsidR="00282825" w:rsidRPr="008F2F23" w:rsidRDefault="00982D9A" w:rsidP="005D2D6C">
      <w:pPr>
        <w:pStyle w:val="cletteredindent"/>
      </w:pPr>
      <w:r w:rsidRPr="008F2F23">
        <w:t>b.</w:t>
      </w:r>
      <w:r w:rsidRPr="008F2F23">
        <w:tab/>
      </w:r>
      <w:r w:rsidR="00282825" w:rsidRPr="008F2F23">
        <w:t>Their amount, frequency, and duration.</w:t>
      </w:r>
      <w:r w:rsidR="00276862" w:rsidRPr="008F2F23">
        <w:t xml:space="preserve"> </w:t>
      </w:r>
    </w:p>
    <w:p w14:paraId="7D3058E2" w14:textId="77777777" w:rsidR="00282825" w:rsidRPr="008F2F23" w:rsidRDefault="00982D9A" w:rsidP="005D2D6C">
      <w:pPr>
        <w:pStyle w:val="cnumbered"/>
      </w:pPr>
      <w:r w:rsidRPr="008F2F23">
        <w:t>3.</w:t>
      </w:r>
      <w:r w:rsidRPr="008F2F23">
        <w:tab/>
      </w:r>
      <w:r w:rsidR="00282825" w:rsidRPr="008F2F23">
        <w:t>The qualified physical therapist and other agency personnel (as well as the patient if the patient so desires) participate in developing the plan of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6F16A0D1"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2CEC12D" w14:textId="77777777" w:rsidR="00282825" w:rsidRPr="008F2F23" w:rsidRDefault="00282825" w:rsidP="005D2D6C">
            <w:pPr>
              <w:pStyle w:val="chead2"/>
            </w:pPr>
            <w:bookmarkStart w:id="125" w:name="_Toc42320378"/>
            <w:bookmarkStart w:id="126" w:name="_Toc199157138"/>
            <w:r w:rsidRPr="008F2F23">
              <w:t>216.100</w:t>
            </w:r>
            <w:r w:rsidRPr="008F2F23">
              <w:tab/>
              <w:t>Start Date of the Plan of Care</w:t>
            </w:r>
            <w:bookmarkEnd w:id="125"/>
            <w:bookmarkEnd w:id="126"/>
          </w:p>
        </w:tc>
        <w:tc>
          <w:tcPr>
            <w:tcW w:w="1238" w:type="dxa"/>
            <w:tcBorders>
              <w:top w:val="single" w:sz="6" w:space="0" w:color="FFFFFF"/>
              <w:left w:val="single" w:sz="6" w:space="0" w:color="FFFFFF"/>
              <w:bottom w:val="single" w:sz="6" w:space="0" w:color="FFFFFF"/>
              <w:right w:val="single" w:sz="6" w:space="0" w:color="FFFFFF"/>
            </w:tcBorders>
          </w:tcPr>
          <w:p w14:paraId="10D5A48E" w14:textId="77777777" w:rsidR="00282825" w:rsidRPr="008F2F23" w:rsidRDefault="00282825" w:rsidP="005D2D6C">
            <w:pPr>
              <w:pStyle w:val="cDate2"/>
            </w:pPr>
            <w:smartTag w:uri="urn:schemas-microsoft-com:office:smarttags" w:element="date">
              <w:smartTagPr>
                <w:attr w:name="Month" w:val="10"/>
                <w:attr w:name="Day" w:val="13"/>
                <w:attr w:name="Year" w:val="2003"/>
              </w:smartTagPr>
              <w:r w:rsidRPr="008F2F23">
                <w:t>10-13-03</w:t>
              </w:r>
            </w:smartTag>
          </w:p>
        </w:tc>
      </w:tr>
    </w:tbl>
    <w:p w14:paraId="52246BD5" w14:textId="77777777" w:rsidR="00282825" w:rsidRPr="008F2F23" w:rsidRDefault="00982D9A" w:rsidP="005D2D6C">
      <w:pPr>
        <w:pStyle w:val="CLETTERED"/>
      </w:pPr>
      <w:r w:rsidRPr="008F2F23">
        <w:t>A.</w:t>
      </w:r>
      <w:r w:rsidRPr="008F2F23">
        <w:tab/>
      </w:r>
      <w:r w:rsidR="00282825" w:rsidRPr="008F2F23">
        <w:t>Care provided before the date of the physician’s signature authorizing the plan of care is not covered.</w:t>
      </w:r>
      <w:r w:rsidR="00276862" w:rsidRPr="008F2F23">
        <w:t xml:space="preserve"> </w:t>
      </w:r>
      <w:r w:rsidR="00282825" w:rsidRPr="008F2F23">
        <w:t>See part B of Section 216.500 for the sole exception to this requirement.</w:t>
      </w:r>
    </w:p>
    <w:p w14:paraId="5A49B899" w14:textId="77777777" w:rsidR="00282825" w:rsidRPr="008F2F23" w:rsidRDefault="00982D9A" w:rsidP="005D2D6C">
      <w:pPr>
        <w:pStyle w:val="CLETTERED"/>
      </w:pPr>
      <w:r w:rsidRPr="008F2F23">
        <w:t>B.</w:t>
      </w:r>
      <w:r w:rsidRPr="008F2F23">
        <w:tab/>
      </w:r>
      <w:r w:rsidR="00282825" w:rsidRPr="008F2F23">
        <w:t>The start date of care is the date specified in the plan of care or the date of the physician’s signature, whichever occurs later; however, the date of the physician’s signature may be after the start date of care when all conditions at Section 216.500, part B, are met.</w:t>
      </w:r>
      <w:r w:rsidR="00276862" w:rsidRPr="008F2F23">
        <w:t xml:space="preserve"> </w:t>
      </w:r>
      <w:r w:rsidR="00282825" w:rsidRPr="008F2F23">
        <w:t xml:space="preserve">New, </w:t>
      </w:r>
      <w:proofErr w:type="gramStart"/>
      <w:r w:rsidR="00282825" w:rsidRPr="008F2F23">
        <w:t>renewed</w:t>
      </w:r>
      <w:proofErr w:type="gramEnd"/>
      <w:r w:rsidR="00282825" w:rsidRPr="008F2F23">
        <w:t xml:space="preserve"> and revised plans of care must specify the year, </w:t>
      </w:r>
      <w:proofErr w:type="gramStart"/>
      <w:r w:rsidR="00282825" w:rsidRPr="008F2F23">
        <w:t>month</w:t>
      </w:r>
      <w:proofErr w:type="gramEnd"/>
      <w:r w:rsidR="00282825" w:rsidRPr="008F2F23">
        <w:t xml:space="preserve"> and date of the first service to be provided under that </w:t>
      </w:r>
      <w:proofErr w:type="gramStart"/>
      <w:r w:rsidR="00282825" w:rsidRPr="008F2F23">
        <w:t>plan of care</w:t>
      </w:r>
      <w:proofErr w:type="gramEnd"/>
      <w:r w:rsidR="00282825" w:rsidRPr="008F2F23">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7"/>
        <w:gridCol w:w="1239"/>
      </w:tblGrid>
      <w:tr w:rsidR="00282825" w:rsidRPr="008F2F23" w14:paraId="1D2667D9" w14:textId="77777777">
        <w:tblPrEx>
          <w:tblCellMar>
            <w:top w:w="0" w:type="dxa"/>
            <w:bottom w:w="0" w:type="dxa"/>
          </w:tblCellMar>
        </w:tblPrEx>
        <w:trPr>
          <w:cantSplit/>
          <w:trHeight w:val="679"/>
        </w:trPr>
        <w:tc>
          <w:tcPr>
            <w:tcW w:w="8127" w:type="dxa"/>
            <w:tcBorders>
              <w:top w:val="single" w:sz="6" w:space="0" w:color="FFFFFF"/>
              <w:left w:val="single" w:sz="6" w:space="0" w:color="FFFFFF"/>
              <w:bottom w:val="single" w:sz="6" w:space="0" w:color="FFFFFF"/>
              <w:right w:val="single" w:sz="6" w:space="0" w:color="FFFFFF"/>
            </w:tcBorders>
          </w:tcPr>
          <w:p w14:paraId="593BA6D6" w14:textId="77777777" w:rsidR="00282825" w:rsidRPr="008F2F23" w:rsidRDefault="00282825" w:rsidP="005D2D6C">
            <w:pPr>
              <w:pStyle w:val="chead2"/>
              <w:numPr>
                <w:ilvl w:val="12"/>
                <w:numId w:val="0"/>
              </w:numPr>
              <w:ind w:left="1440" w:hanging="1440"/>
            </w:pPr>
            <w:bookmarkStart w:id="127" w:name="_Toc42320379"/>
            <w:bookmarkStart w:id="128" w:name="_Toc199157139"/>
            <w:r w:rsidRPr="008F2F23">
              <w:lastRenderedPageBreak/>
              <w:t>216.200</w:t>
            </w:r>
            <w:r w:rsidRPr="008F2F23">
              <w:tab/>
            </w:r>
            <w:r w:rsidRPr="008F2F23">
              <w:rPr>
                <w:i/>
              </w:rPr>
              <w:t>Pro Re Nata</w:t>
            </w:r>
            <w:r w:rsidRPr="008F2F23">
              <w:t xml:space="preserve"> (PRN) Services</w:t>
            </w:r>
            <w:bookmarkEnd w:id="127"/>
            <w:bookmarkEnd w:id="128"/>
          </w:p>
        </w:tc>
        <w:tc>
          <w:tcPr>
            <w:tcW w:w="1239" w:type="dxa"/>
            <w:tcBorders>
              <w:top w:val="single" w:sz="6" w:space="0" w:color="FFFFFF"/>
              <w:left w:val="single" w:sz="6" w:space="0" w:color="FFFFFF"/>
              <w:bottom w:val="single" w:sz="6" w:space="0" w:color="FFFFFF"/>
              <w:right w:val="single" w:sz="6" w:space="0" w:color="FFFFFF"/>
            </w:tcBorders>
          </w:tcPr>
          <w:p w14:paraId="607C571A"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656ABCC8" w14:textId="77777777" w:rsidR="00282825" w:rsidRPr="008F2F23" w:rsidRDefault="00282825" w:rsidP="005D2D6C">
      <w:pPr>
        <w:pStyle w:val="ctext"/>
        <w:numPr>
          <w:ilvl w:val="12"/>
          <w:numId w:val="0"/>
        </w:numPr>
        <w:ind w:left="360"/>
      </w:pPr>
      <w:r w:rsidRPr="008F2F23">
        <w:t>Within the plan of care the PCP or authorized attending physician must identify the conditions under which p</w:t>
      </w:r>
      <w:r w:rsidRPr="008F2F23">
        <w:rPr>
          <w:i/>
        </w:rPr>
        <w:t>ro re nata</w:t>
      </w:r>
      <w:r w:rsidRPr="008F2F23">
        <w:t xml:space="preserve"> (“as needed” or “PRN”) services may occur and the number of PRN visits that may occur before the home health agency must initiate reassessment and develop a revised plan of care.</w:t>
      </w:r>
      <w:r w:rsidR="00276862" w:rsidRPr="008F2F23">
        <w:t xml:space="preserve"> </w:t>
      </w:r>
      <w:r w:rsidRPr="008F2F23">
        <w:t>PRN visits for any reason must be documented and reported to the PCP or authorized attending physician.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504FA91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AD93366" w14:textId="77777777" w:rsidR="00282825" w:rsidRPr="008F2F23" w:rsidRDefault="00282825" w:rsidP="005D2D6C">
            <w:pPr>
              <w:pStyle w:val="chead2"/>
              <w:numPr>
                <w:ilvl w:val="12"/>
                <w:numId w:val="0"/>
              </w:numPr>
              <w:ind w:left="1440" w:hanging="1440"/>
            </w:pPr>
            <w:bookmarkStart w:id="129" w:name="_Toc42320380"/>
            <w:bookmarkStart w:id="130" w:name="_Toc199157140"/>
            <w:r w:rsidRPr="008F2F23">
              <w:t>216.300</w:t>
            </w:r>
            <w:r w:rsidRPr="008F2F23">
              <w:tab/>
              <w:t>New, Renewed and Revised Plans of Care</w:t>
            </w:r>
            <w:bookmarkEnd w:id="129"/>
            <w:bookmarkEnd w:id="130"/>
          </w:p>
        </w:tc>
        <w:tc>
          <w:tcPr>
            <w:tcW w:w="1238" w:type="dxa"/>
            <w:tcBorders>
              <w:top w:val="single" w:sz="6" w:space="0" w:color="FFFFFF"/>
              <w:left w:val="single" w:sz="6" w:space="0" w:color="FFFFFF"/>
              <w:bottom w:val="single" w:sz="6" w:space="0" w:color="FFFFFF"/>
              <w:right w:val="single" w:sz="6" w:space="0" w:color="FFFFFF"/>
            </w:tcBorders>
          </w:tcPr>
          <w:p w14:paraId="0995BBBB" w14:textId="77777777" w:rsidR="00282825" w:rsidRPr="008F2F23" w:rsidRDefault="00282825" w:rsidP="005D2D6C">
            <w:pPr>
              <w:pStyle w:val="cDate2"/>
              <w:numPr>
                <w:ilvl w:val="12"/>
                <w:numId w:val="0"/>
              </w:numPr>
            </w:pPr>
            <w:smartTag w:uri="urn:schemas-microsoft-com:office:smarttags" w:element="date">
              <w:smartTagPr>
                <w:attr w:name="Month" w:val="10"/>
                <w:attr w:name="Day" w:val="13"/>
                <w:attr w:name="Year" w:val="2003"/>
              </w:smartTagPr>
              <w:r w:rsidRPr="008F2F23">
                <w:t>10-13-03</w:t>
              </w:r>
            </w:smartTag>
          </w:p>
        </w:tc>
      </w:tr>
    </w:tbl>
    <w:p w14:paraId="1B1674A8" w14:textId="77777777" w:rsidR="00282825" w:rsidRPr="008F2F23" w:rsidRDefault="00B50974" w:rsidP="005D2D6C">
      <w:pPr>
        <w:pStyle w:val="CLETTERED"/>
      </w:pPr>
      <w:r w:rsidRPr="008F2F23">
        <w:t>A.</w:t>
      </w:r>
      <w:r w:rsidRPr="008F2F23">
        <w:tab/>
      </w:r>
      <w:r w:rsidR="00282825" w:rsidRPr="008F2F23">
        <w:t>A new plan of care is one developed for a client:</w:t>
      </w:r>
    </w:p>
    <w:p w14:paraId="47860555" w14:textId="77777777" w:rsidR="00282825" w:rsidRPr="008F2F23" w:rsidRDefault="00B50974" w:rsidP="005D2D6C">
      <w:pPr>
        <w:pStyle w:val="cnumbered"/>
      </w:pPr>
      <w:r w:rsidRPr="008F2F23">
        <w:t>1.</w:t>
      </w:r>
      <w:r w:rsidRPr="008F2F23">
        <w:tab/>
      </w:r>
      <w:r w:rsidR="00282825" w:rsidRPr="008F2F23">
        <w:t>Who has never had home health care,</w:t>
      </w:r>
    </w:p>
    <w:p w14:paraId="7B875F79" w14:textId="77777777" w:rsidR="00282825" w:rsidRPr="008F2F23" w:rsidRDefault="00B50974" w:rsidP="005D2D6C">
      <w:pPr>
        <w:pStyle w:val="cnumbered"/>
      </w:pPr>
      <w:r w:rsidRPr="008F2F23">
        <w:t>2.</w:t>
      </w:r>
      <w:r w:rsidRPr="008F2F23">
        <w:tab/>
      </w:r>
      <w:r w:rsidR="00282825" w:rsidRPr="008F2F23">
        <w:t>Who has not had any home health care for 63 or more days preceding the beginning date of the current episode of care (except in a case of intermittent care in which the physician has documented that the interval without such care is appropriate to the treatment of the beneficiary’s illness or injury),</w:t>
      </w:r>
    </w:p>
    <w:p w14:paraId="13669DBF" w14:textId="77777777" w:rsidR="00282825" w:rsidRPr="008F2F23" w:rsidRDefault="00B50974" w:rsidP="005D2D6C">
      <w:pPr>
        <w:pStyle w:val="cnumbered"/>
      </w:pPr>
      <w:r w:rsidRPr="008F2F23">
        <w:t>3.</w:t>
      </w:r>
      <w:r w:rsidRPr="008F2F23">
        <w:tab/>
      </w:r>
      <w:r w:rsidR="00282825" w:rsidRPr="008F2F23">
        <w:t>Whose home health care has been interrupted by an inpatient stay of any length in a hospital or nursing facility or</w:t>
      </w:r>
    </w:p>
    <w:p w14:paraId="62BE545E" w14:textId="77777777" w:rsidR="00282825" w:rsidRPr="008F2F23" w:rsidRDefault="00B50974" w:rsidP="005D2D6C">
      <w:pPr>
        <w:pStyle w:val="cnumbered"/>
      </w:pPr>
      <w:r w:rsidRPr="008F2F23">
        <w:t>4.</w:t>
      </w:r>
      <w:r w:rsidRPr="008F2F23">
        <w:tab/>
      </w:r>
      <w:r w:rsidR="00282825" w:rsidRPr="008F2F23">
        <w:t>Who has transferred her or his care from another home health provider.</w:t>
      </w:r>
    </w:p>
    <w:p w14:paraId="3AB78BE4" w14:textId="77777777" w:rsidR="00282825" w:rsidRPr="008F2F23" w:rsidRDefault="00B50974" w:rsidP="005D2D6C">
      <w:pPr>
        <w:pStyle w:val="CLETTERED"/>
      </w:pPr>
      <w:r w:rsidRPr="008F2F23">
        <w:t>B.</w:t>
      </w:r>
      <w:r w:rsidRPr="008F2F23">
        <w:tab/>
      </w:r>
      <w:r w:rsidR="00282825" w:rsidRPr="008F2F23">
        <w:t xml:space="preserve">A renewed plan of care is a plan of care that the PCP or authorized attending physician has reviewed at least once in accordance with the 62-day requirement and has authorized the home health provider to continue with the </w:t>
      </w:r>
      <w:proofErr w:type="gramStart"/>
      <w:r w:rsidR="00282825" w:rsidRPr="008F2F23">
        <w:t>plan of care unchanged</w:t>
      </w:r>
      <w:proofErr w:type="gramEnd"/>
      <w:r w:rsidR="00282825" w:rsidRPr="008F2F23">
        <w:t xml:space="preserve"> or with changes in type, </w:t>
      </w:r>
      <w:proofErr w:type="gramStart"/>
      <w:r w:rsidR="00282825" w:rsidRPr="008F2F23">
        <w:t>frequency</w:t>
      </w:r>
      <w:proofErr w:type="gramEnd"/>
      <w:r w:rsidR="00282825" w:rsidRPr="008F2F23">
        <w:t xml:space="preserve"> or duration of service.</w:t>
      </w:r>
    </w:p>
    <w:p w14:paraId="2E7E7954" w14:textId="77777777" w:rsidR="00282825" w:rsidRPr="008F2F23" w:rsidRDefault="00B50974" w:rsidP="005D2D6C">
      <w:pPr>
        <w:pStyle w:val="cnumbered"/>
      </w:pPr>
      <w:r w:rsidRPr="008F2F23">
        <w:t>1.</w:t>
      </w:r>
      <w:r w:rsidRPr="008F2F23">
        <w:tab/>
      </w:r>
      <w:r w:rsidR="00282825" w:rsidRPr="008F2F23">
        <w:t xml:space="preserve">The case nurse and the PCP or authorized attending physician consult regularly and make frequent, sometimes </w:t>
      </w:r>
      <w:proofErr w:type="gramStart"/>
      <w:r w:rsidR="00282825" w:rsidRPr="008F2F23">
        <w:t>daily</w:t>
      </w:r>
      <w:proofErr w:type="gramEnd"/>
      <w:r w:rsidR="00282825" w:rsidRPr="008F2F23">
        <w:t xml:space="preserve"> or hourly, modifications in the care </w:t>
      </w:r>
      <w:proofErr w:type="gramStart"/>
      <w:r w:rsidR="00282825" w:rsidRPr="008F2F23">
        <w:t>furnished</w:t>
      </w:r>
      <w:proofErr w:type="gramEnd"/>
      <w:r w:rsidR="00282825" w:rsidRPr="008F2F23">
        <w:t xml:space="preserve"> a particular client. </w:t>
      </w:r>
    </w:p>
    <w:p w14:paraId="45015AA4" w14:textId="77777777" w:rsidR="00282825" w:rsidRPr="008F2F23" w:rsidRDefault="00B50974" w:rsidP="005D2D6C">
      <w:pPr>
        <w:pStyle w:val="cnumbered"/>
      </w:pPr>
      <w:r w:rsidRPr="008F2F23">
        <w:t>2.</w:t>
      </w:r>
      <w:r w:rsidRPr="008F2F23">
        <w:tab/>
      </w:r>
      <w:r w:rsidR="00282825" w:rsidRPr="008F2F23">
        <w:t>The case nurse must commit all such modifications to writing, sign and date them and insert them in or attach them to the case record.</w:t>
      </w:r>
      <w:r w:rsidR="00276862" w:rsidRPr="008F2F23">
        <w:t xml:space="preserve"> </w:t>
      </w:r>
      <w:r w:rsidR="00282825" w:rsidRPr="008F2F23">
        <w:t>Only a registered nurse may commit a physician’s oral orders to writing and authorize their execution pending the physician’s signature.</w:t>
      </w:r>
    </w:p>
    <w:p w14:paraId="5FFF1839" w14:textId="77777777" w:rsidR="00282825" w:rsidRPr="008F2F23" w:rsidRDefault="00B50974" w:rsidP="005D2D6C">
      <w:pPr>
        <w:pStyle w:val="cnumbered"/>
      </w:pPr>
      <w:r w:rsidRPr="008F2F23">
        <w:t>3.</w:t>
      </w:r>
      <w:r w:rsidRPr="008F2F23">
        <w:tab/>
      </w:r>
      <w:r w:rsidR="00282825" w:rsidRPr="008F2F23">
        <w:t>Rewriting the plan of care to incorporate each of these daily or interim modifications as they occur is not a requirement, because some occur only once or are temporary measures.</w:t>
      </w:r>
    </w:p>
    <w:p w14:paraId="585129F5" w14:textId="77777777" w:rsidR="00282825" w:rsidRPr="008F2F23" w:rsidRDefault="00B50974" w:rsidP="005D2D6C">
      <w:pPr>
        <w:pStyle w:val="cnumbered"/>
      </w:pPr>
      <w:r w:rsidRPr="008F2F23">
        <w:t>4.</w:t>
      </w:r>
      <w:r w:rsidRPr="008F2F23">
        <w:tab/>
      </w:r>
      <w:r w:rsidR="00282825" w:rsidRPr="008F2F23">
        <w:t xml:space="preserve">The notes regarding the modified services must, however, become part of the clinical record in such a manner that the </w:t>
      </w:r>
      <w:proofErr w:type="gramStart"/>
      <w:r w:rsidR="00282825" w:rsidRPr="008F2F23">
        <w:t>persons</w:t>
      </w:r>
      <w:proofErr w:type="gramEnd"/>
      <w:r w:rsidR="00282825" w:rsidRPr="008F2F23">
        <w:t xml:space="preserve"> delivering the care will always be certain that they are following the most recent instructions and that they are logging, </w:t>
      </w:r>
      <w:proofErr w:type="gramStart"/>
      <w:r w:rsidR="00282825" w:rsidRPr="008F2F23">
        <w:t>noting</w:t>
      </w:r>
      <w:proofErr w:type="gramEnd"/>
      <w:r w:rsidR="00282825" w:rsidRPr="008F2F23">
        <w:t xml:space="preserve"> or reporting the exact services they furnish.</w:t>
      </w:r>
    </w:p>
    <w:p w14:paraId="3CC38162" w14:textId="77777777" w:rsidR="00282825" w:rsidRPr="008F2F23" w:rsidRDefault="00B50974" w:rsidP="005D2D6C">
      <w:pPr>
        <w:pStyle w:val="cnumbered"/>
      </w:pPr>
      <w:r w:rsidRPr="008F2F23">
        <w:t>5.</w:t>
      </w:r>
      <w:r w:rsidRPr="008F2F23">
        <w:tab/>
      </w:r>
      <w:r w:rsidR="00282825" w:rsidRPr="008F2F23">
        <w:t>At the next regular physician review (i.e., the review conducted in accordance with the 62-day review requirement) of the plan of care, those interim modifications that have become part of the regular routine must be incorporated into the renewed plan of care.</w:t>
      </w:r>
    </w:p>
    <w:p w14:paraId="33475D3A" w14:textId="77777777" w:rsidR="00282825" w:rsidRPr="008F2F23" w:rsidRDefault="00B50974" w:rsidP="005D2D6C">
      <w:pPr>
        <w:pStyle w:val="CLETTERED"/>
      </w:pPr>
      <w:r w:rsidRPr="008F2F23">
        <w:t>C.</w:t>
      </w:r>
      <w:r w:rsidRPr="008F2F23">
        <w:tab/>
      </w:r>
      <w:r w:rsidR="00282825" w:rsidRPr="008F2F23">
        <w:t>A revised plan of care is one developed and established when, between the regular physician reviews of the plan of care, changes occur in the patient’s medical condition which necessitate rewriting the plan of care, as opposed to inserting an order or two into the case record.</w:t>
      </w:r>
      <w:r w:rsidR="00276862" w:rsidRPr="008F2F23">
        <w:t xml:space="preserve"> </w:t>
      </w:r>
    </w:p>
    <w:p w14:paraId="53D03EA1" w14:textId="77777777" w:rsidR="00282825" w:rsidRPr="008F2F23" w:rsidRDefault="00B50974" w:rsidP="005D2D6C">
      <w:pPr>
        <w:pStyle w:val="cnumbered"/>
      </w:pPr>
      <w:r w:rsidRPr="008F2F23">
        <w:t>1.</w:t>
      </w:r>
      <w:r w:rsidRPr="008F2F23">
        <w:tab/>
      </w:r>
      <w:r w:rsidR="00282825" w:rsidRPr="008F2F23">
        <w:t xml:space="preserve">In such an event the home health agency’s registered nurse must perform an in-home patient assessment, consult with the </w:t>
      </w:r>
      <w:proofErr w:type="gramStart"/>
      <w:r w:rsidR="00282825" w:rsidRPr="008F2F23">
        <w:t>physician</w:t>
      </w:r>
      <w:proofErr w:type="gramEnd"/>
      <w:r w:rsidR="00282825" w:rsidRPr="008F2F23">
        <w:t xml:space="preserve"> and appropriate staff to revise </w:t>
      </w:r>
      <w:r w:rsidR="00282825" w:rsidRPr="008F2F23">
        <w:lastRenderedPageBreak/>
        <w:t>the plan of care and obtain the physician’s dated authorization of the revised plan of care.</w:t>
      </w:r>
    </w:p>
    <w:p w14:paraId="76FF880B" w14:textId="77777777" w:rsidR="00282825" w:rsidRPr="008F2F23" w:rsidRDefault="00B50974" w:rsidP="005D2D6C">
      <w:pPr>
        <w:pStyle w:val="cnumbered"/>
      </w:pPr>
      <w:r w:rsidRPr="008F2F23">
        <w:t>2.</w:t>
      </w:r>
      <w:r w:rsidRPr="008F2F23">
        <w:tab/>
      </w:r>
      <w:r w:rsidR="00282825" w:rsidRPr="008F2F23">
        <w:t>A revised plan of care is developed and established in the same manner as is a new plan of care.</w:t>
      </w:r>
      <w:r w:rsidR="00276862" w:rsidRPr="008F2F23">
        <w:t xml:space="preserve"> </w:t>
      </w:r>
      <w:r w:rsidR="00282825" w:rsidRPr="008F2F23">
        <w:t>The difference between a revised plan of care and a new plan of care is that a revised plan of care is for a patient whose care is ongoing but whose condition has suddenly and significantly changed.</w:t>
      </w:r>
    </w:p>
    <w:p w14:paraId="4412FADE" w14:textId="77777777" w:rsidR="00282825" w:rsidRPr="008F2F23" w:rsidRDefault="00B50974" w:rsidP="005D2D6C">
      <w:pPr>
        <w:pStyle w:val="cnumbered"/>
      </w:pPr>
      <w:r w:rsidRPr="008F2F23">
        <w:t>3.</w:t>
      </w:r>
      <w:r w:rsidRPr="008F2F23">
        <w:tab/>
      </w:r>
      <w:r w:rsidR="00282825" w:rsidRPr="008F2F23">
        <w:t>Physician authorization requirements for revised plans of care are identical to physician authorization requirements for a new plan of care.</w:t>
      </w:r>
      <w:r w:rsidR="00276862" w:rsidRPr="008F2F23">
        <w:t xml:space="preserve"> </w:t>
      </w:r>
      <w:r w:rsidR="00282825" w:rsidRPr="008F2F23">
        <w:t xml:space="preserve">Revised plans of care must indicate the date of the reassessment and must specify the revised plan’s start date.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410AF02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72EEDA4" w14:textId="77777777" w:rsidR="00282825" w:rsidRPr="008F2F23" w:rsidRDefault="00282825" w:rsidP="005D2D6C">
            <w:pPr>
              <w:pStyle w:val="chead2"/>
            </w:pPr>
            <w:bookmarkStart w:id="131" w:name="_Toc42320381"/>
            <w:bookmarkStart w:id="132" w:name="_Toc199157141"/>
            <w:r w:rsidRPr="008F2F23">
              <w:t>216.400</w:t>
            </w:r>
            <w:r w:rsidRPr="008F2F23">
              <w:tab/>
              <w:t>Plan of Care Termination</w:t>
            </w:r>
            <w:bookmarkEnd w:id="131"/>
            <w:bookmarkEnd w:id="132"/>
          </w:p>
        </w:tc>
        <w:tc>
          <w:tcPr>
            <w:tcW w:w="1238" w:type="dxa"/>
            <w:tcBorders>
              <w:top w:val="single" w:sz="6" w:space="0" w:color="FFFFFF"/>
              <w:left w:val="single" w:sz="6" w:space="0" w:color="FFFFFF"/>
              <w:bottom w:val="single" w:sz="6" w:space="0" w:color="FFFFFF"/>
              <w:right w:val="single" w:sz="6" w:space="0" w:color="FFFFFF"/>
            </w:tcBorders>
          </w:tcPr>
          <w:p w14:paraId="4E5F81FF" w14:textId="77777777" w:rsidR="00282825" w:rsidRPr="008F2F23" w:rsidRDefault="00282825" w:rsidP="005D2D6C">
            <w:pPr>
              <w:pStyle w:val="cDate2"/>
            </w:pPr>
            <w:smartTag w:uri="urn:schemas-microsoft-com:office:smarttags" w:element="date">
              <w:smartTagPr>
                <w:attr w:name="Month" w:val="10"/>
                <w:attr w:name="Day" w:val="13"/>
                <w:attr w:name="Year" w:val="2003"/>
              </w:smartTagPr>
              <w:r w:rsidRPr="008F2F23">
                <w:t>10-13-03</w:t>
              </w:r>
            </w:smartTag>
          </w:p>
        </w:tc>
      </w:tr>
    </w:tbl>
    <w:p w14:paraId="5BACAE56" w14:textId="77777777" w:rsidR="00282825" w:rsidRPr="008F2F23" w:rsidRDefault="00282825" w:rsidP="005D2D6C">
      <w:pPr>
        <w:pStyle w:val="ctext"/>
      </w:pPr>
      <w:r w:rsidRPr="008F2F23">
        <w:t>A plan of care is deemed terminated if 62 days pass in which a home health client does not receive a home health service.</w:t>
      </w:r>
      <w:r w:rsidR="00276862" w:rsidRPr="008F2F23">
        <w:t xml:space="preserve"> </w:t>
      </w:r>
      <w:r w:rsidRPr="008F2F23">
        <w:t>If a client is receiving care that is so infrequent that more than 62 days elapse between services, that individual will require a new assessment and a new plan of care for each episode of care, unless the PCP or authorized attending physician documents that the interval without such care is appropriate to the treatment of the client’s illness or injury.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6AAA8E9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AA8F7BB" w14:textId="77777777" w:rsidR="00282825" w:rsidRPr="008F2F23" w:rsidRDefault="00282825" w:rsidP="005D2D6C">
            <w:pPr>
              <w:pStyle w:val="chead2"/>
            </w:pPr>
            <w:bookmarkStart w:id="133" w:name="_Toc42320382"/>
            <w:bookmarkStart w:id="134" w:name="_Toc199157142"/>
            <w:r w:rsidRPr="008F2F23">
              <w:t>216.500</w:t>
            </w:r>
            <w:r w:rsidRPr="008F2F23">
              <w:tab/>
              <w:t>Requirement for Physician Authorization of the Care Plan</w:t>
            </w:r>
            <w:bookmarkEnd w:id="133"/>
            <w:bookmarkEnd w:id="134"/>
          </w:p>
        </w:tc>
        <w:tc>
          <w:tcPr>
            <w:tcW w:w="1238" w:type="dxa"/>
            <w:tcBorders>
              <w:top w:val="single" w:sz="6" w:space="0" w:color="FFFFFF"/>
              <w:left w:val="single" w:sz="6" w:space="0" w:color="FFFFFF"/>
              <w:bottom w:val="single" w:sz="6" w:space="0" w:color="FFFFFF"/>
              <w:right w:val="single" w:sz="6" w:space="0" w:color="FFFFFF"/>
            </w:tcBorders>
          </w:tcPr>
          <w:p w14:paraId="0F347649" w14:textId="77777777" w:rsidR="00282825" w:rsidRPr="008F2F23" w:rsidRDefault="00282825" w:rsidP="005D2D6C">
            <w:pPr>
              <w:pStyle w:val="cDate2"/>
            </w:pPr>
            <w:smartTag w:uri="urn:schemas-microsoft-com:office:smarttags" w:element="date">
              <w:smartTagPr>
                <w:attr w:name="Month" w:val="10"/>
                <w:attr w:name="Day" w:val="13"/>
                <w:attr w:name="Year" w:val="2003"/>
              </w:smartTagPr>
              <w:r w:rsidRPr="008F2F23">
                <w:t>10-13-03</w:t>
              </w:r>
            </w:smartTag>
          </w:p>
        </w:tc>
      </w:tr>
    </w:tbl>
    <w:p w14:paraId="2C2CCF95" w14:textId="77777777" w:rsidR="00282825" w:rsidRPr="008F2F23" w:rsidRDefault="00B50974" w:rsidP="005D2D6C">
      <w:pPr>
        <w:pStyle w:val="CLETTERED"/>
      </w:pPr>
      <w:r w:rsidRPr="008F2F23">
        <w:t>A.</w:t>
      </w:r>
      <w:r w:rsidRPr="008F2F23">
        <w:tab/>
      </w:r>
      <w:r w:rsidR="00282825" w:rsidRPr="008F2F23">
        <w:t>Care provided before the date of the physician’s signature authorizing the plan of care is not covered.</w:t>
      </w:r>
    </w:p>
    <w:p w14:paraId="4E245EB8" w14:textId="77777777" w:rsidR="00282825" w:rsidRPr="008F2F23" w:rsidRDefault="00B50974" w:rsidP="005D2D6C">
      <w:pPr>
        <w:pStyle w:val="cnumbered"/>
      </w:pPr>
      <w:r w:rsidRPr="008F2F23">
        <w:t>1.</w:t>
      </w:r>
      <w:r w:rsidRPr="008F2F23">
        <w:tab/>
      </w:r>
      <w:r w:rsidR="00282825" w:rsidRPr="008F2F23">
        <w:t xml:space="preserve">Initial, </w:t>
      </w:r>
      <w:proofErr w:type="gramStart"/>
      <w:r w:rsidR="00282825" w:rsidRPr="008F2F23">
        <w:t>revised</w:t>
      </w:r>
      <w:proofErr w:type="gramEnd"/>
      <w:r w:rsidR="00282825" w:rsidRPr="008F2F23">
        <w:t xml:space="preserve"> or renewed home health plans of care must be signed and dated by the PCP or authorized attending physician before the agency may implement the plan.</w:t>
      </w:r>
    </w:p>
    <w:p w14:paraId="64529FA5" w14:textId="77777777" w:rsidR="00282825" w:rsidRPr="008F2F23" w:rsidRDefault="00B50974" w:rsidP="005D2D6C">
      <w:pPr>
        <w:pStyle w:val="cnumbered"/>
      </w:pPr>
      <w:r w:rsidRPr="008F2F23">
        <w:t>2.</w:t>
      </w:r>
      <w:r w:rsidRPr="008F2F23">
        <w:tab/>
      </w:r>
      <w:r w:rsidR="00282825" w:rsidRPr="008F2F23">
        <w:t xml:space="preserve">The physician signature requirement may be modified under certain specified </w:t>
      </w:r>
      <w:proofErr w:type="gramStart"/>
      <w:r w:rsidR="00282825" w:rsidRPr="008F2F23">
        <w:t>circumstances, which</w:t>
      </w:r>
      <w:proofErr w:type="gramEnd"/>
      <w:r w:rsidR="00282825" w:rsidRPr="008F2F23">
        <w:t xml:space="preserve"> follow.</w:t>
      </w:r>
    </w:p>
    <w:p w14:paraId="50C35EDF" w14:textId="77777777" w:rsidR="00282825" w:rsidRPr="008F2F23" w:rsidRDefault="00B50974" w:rsidP="005D2D6C">
      <w:pPr>
        <w:pStyle w:val="CLETTERED"/>
      </w:pPr>
      <w:r w:rsidRPr="008F2F23">
        <w:t>B.</w:t>
      </w:r>
      <w:r w:rsidRPr="008F2F23">
        <w:tab/>
      </w:r>
      <w:r w:rsidR="00282825" w:rsidRPr="008F2F23">
        <w:t xml:space="preserve">In order that </w:t>
      </w:r>
      <w:proofErr w:type="gramStart"/>
      <w:r w:rsidR="00282825" w:rsidRPr="008F2F23">
        <w:t>needed care</w:t>
      </w:r>
      <w:proofErr w:type="gramEnd"/>
      <w:r w:rsidR="00282825" w:rsidRPr="008F2F23">
        <w:t xml:space="preserve"> may not be delayed, the home health agency may begin furnishing services after the assessment and </w:t>
      </w:r>
      <w:proofErr w:type="gramStart"/>
      <w:r w:rsidR="00282825" w:rsidRPr="008F2F23">
        <w:t>plan of care</w:t>
      </w:r>
      <w:proofErr w:type="gramEnd"/>
      <w:r w:rsidR="00282825" w:rsidRPr="008F2F23">
        <w:t xml:space="preserve"> are completed, with the PCP’s or authorized </w:t>
      </w:r>
      <w:proofErr w:type="gramStart"/>
      <w:r w:rsidR="00282825" w:rsidRPr="008F2F23">
        <w:t>attending physician’s</w:t>
      </w:r>
      <w:proofErr w:type="gramEnd"/>
      <w:r w:rsidR="00282825" w:rsidRPr="008F2F23">
        <w:t xml:space="preserve"> oral authorization only if the following conditions are met and thoroughly documented:</w:t>
      </w:r>
    </w:p>
    <w:p w14:paraId="721B7A5C" w14:textId="77777777" w:rsidR="00282825" w:rsidRPr="008F2F23" w:rsidRDefault="00B50974" w:rsidP="005D2D6C">
      <w:pPr>
        <w:pStyle w:val="cnumbered"/>
      </w:pPr>
      <w:r w:rsidRPr="008F2F23">
        <w:t>1.</w:t>
      </w:r>
      <w:r w:rsidRPr="008F2F23">
        <w:tab/>
      </w:r>
      <w:r w:rsidR="00282825" w:rsidRPr="008F2F23">
        <w:t xml:space="preserve">The physician issues the oral authorization to the registered nurse coordinating the development of the </w:t>
      </w:r>
      <w:proofErr w:type="gramStart"/>
      <w:r w:rsidR="00282825" w:rsidRPr="008F2F23">
        <w:t>plan of care</w:t>
      </w:r>
      <w:proofErr w:type="gramEnd"/>
      <w:r w:rsidR="00282825" w:rsidRPr="008F2F23">
        <w:t>.</w:t>
      </w:r>
      <w:r w:rsidR="00276862" w:rsidRPr="008F2F23">
        <w:t xml:space="preserve"> </w:t>
      </w:r>
      <w:r w:rsidR="00282825" w:rsidRPr="008F2F23">
        <w:t xml:space="preserve">(The oral authorization may be issued to the qualified physical therapist if physical therapy is the only home health service the client is to receive.) </w:t>
      </w:r>
    </w:p>
    <w:p w14:paraId="23320419" w14:textId="77777777" w:rsidR="00282825" w:rsidRPr="008F2F23" w:rsidRDefault="00B50974" w:rsidP="005D2D6C">
      <w:pPr>
        <w:pStyle w:val="cnumbered"/>
      </w:pPr>
      <w:r w:rsidRPr="008F2F23">
        <w:t>2.</w:t>
      </w:r>
      <w:r w:rsidRPr="008F2F23">
        <w:tab/>
      </w:r>
      <w:r w:rsidR="00282825" w:rsidRPr="008F2F23">
        <w:t xml:space="preserve">The registered nurse (or qualified physical therapist when applicable) receiving the oral authorization </w:t>
      </w:r>
      <w:proofErr w:type="gramStart"/>
      <w:r w:rsidR="00282825" w:rsidRPr="008F2F23">
        <w:t>documents</w:t>
      </w:r>
      <w:proofErr w:type="gramEnd"/>
      <w:r w:rsidR="00282825" w:rsidRPr="008F2F23">
        <w:t xml:space="preserve"> the oral authorization within the plan of care and in the patient’s clinical record, including the physician’s name and title, and the registered nurse (or qualified physical therapist when applicable) signs and dates the notation.</w:t>
      </w:r>
    </w:p>
    <w:p w14:paraId="50D4037B" w14:textId="77777777" w:rsidR="00282825" w:rsidRPr="008F2F23" w:rsidRDefault="00B50974" w:rsidP="005D2D6C">
      <w:pPr>
        <w:pStyle w:val="cnumbered"/>
      </w:pPr>
      <w:r w:rsidRPr="008F2F23">
        <w:t>3.</w:t>
      </w:r>
      <w:r w:rsidRPr="008F2F23">
        <w:tab/>
      </w:r>
      <w:r w:rsidR="00282825" w:rsidRPr="008F2F23">
        <w:t xml:space="preserve">The PCP or authorized attending physician signs and dates the home health agency’s file copy of the </w:t>
      </w:r>
      <w:proofErr w:type="gramStart"/>
      <w:r w:rsidR="00282825" w:rsidRPr="008F2F23">
        <w:t>plan of care</w:t>
      </w:r>
      <w:proofErr w:type="gramEnd"/>
      <w:r w:rsidR="00282825" w:rsidRPr="008F2F23">
        <w:t xml:space="preserve"> within fourteen working days after the oral authorization.</w:t>
      </w:r>
      <w:r w:rsidR="00276862" w:rsidRPr="008F2F23">
        <w:t xml:space="preserve"> </w:t>
      </w:r>
      <w:r w:rsidR="00282825" w:rsidRPr="008F2F23">
        <w:t>To expedite this process, the physician may fax the signed and dated document to the home health agency.</w:t>
      </w:r>
    </w:p>
    <w:p w14:paraId="70965BB3" w14:textId="77777777" w:rsidR="00282825" w:rsidRPr="008F2F23" w:rsidRDefault="00B50974" w:rsidP="005D2D6C">
      <w:pPr>
        <w:pStyle w:val="cnumbered"/>
      </w:pPr>
      <w:r w:rsidRPr="008F2F23">
        <w:t>4.</w:t>
      </w:r>
      <w:r w:rsidRPr="008F2F23">
        <w:tab/>
      </w:r>
      <w:r w:rsidR="00282825" w:rsidRPr="008F2F23">
        <w:t>The physician and the home health agency must each retain a copy of the signed and dated plan of care in their office file of the patient’s medical records.</w:t>
      </w:r>
      <w:r w:rsidR="00276862" w:rsidRPr="008F2F23">
        <w:t xml:space="preserve"> </w:t>
      </w:r>
      <w:r w:rsidR="00282825" w:rsidRPr="008F2F23">
        <w:t>At least one of the two copies must contain the physician’s original signature.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65B8" w:rsidRPr="008F2F23" w14:paraId="5EFEAEBF" w14:textId="77777777" w:rsidTr="004C1A61">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348CFF2" w14:textId="77777777" w:rsidR="004B65B8" w:rsidRPr="008F2F23" w:rsidRDefault="004B65B8" w:rsidP="004C1A61">
            <w:pPr>
              <w:pStyle w:val="chead2"/>
            </w:pPr>
            <w:bookmarkStart w:id="135" w:name="_Toc526513975"/>
            <w:bookmarkStart w:id="136" w:name="_Toc199157143"/>
            <w:r w:rsidRPr="008F2F23">
              <w:t>216.600</w:t>
            </w:r>
            <w:r w:rsidRPr="008F2F23">
              <w:tab/>
              <w:t>Plan of Care Requirement for Participants in the Home and Community Based Waiver Programs</w:t>
            </w:r>
            <w:bookmarkEnd w:id="135"/>
            <w:bookmarkEnd w:id="136"/>
          </w:p>
        </w:tc>
        <w:tc>
          <w:tcPr>
            <w:tcW w:w="1238" w:type="dxa"/>
            <w:tcBorders>
              <w:top w:val="single" w:sz="6" w:space="0" w:color="FFFFFF"/>
              <w:left w:val="single" w:sz="6" w:space="0" w:color="FFFFFF"/>
              <w:bottom w:val="single" w:sz="6" w:space="0" w:color="FFFFFF"/>
              <w:right w:val="single" w:sz="6" w:space="0" w:color="FFFFFF"/>
            </w:tcBorders>
          </w:tcPr>
          <w:p w14:paraId="2B5E62BD" w14:textId="77777777" w:rsidR="004B65B8" w:rsidRPr="008F2F23" w:rsidRDefault="004B65B8" w:rsidP="004C1A61">
            <w:pPr>
              <w:pStyle w:val="cDate2"/>
            </w:pPr>
            <w:r w:rsidRPr="008F2F23">
              <w:t>1-1-19</w:t>
            </w:r>
          </w:p>
        </w:tc>
      </w:tr>
    </w:tbl>
    <w:p w14:paraId="6B82B72A" w14:textId="77777777" w:rsidR="00282825" w:rsidRPr="008F2F23" w:rsidRDefault="004B65B8" w:rsidP="005D2D6C">
      <w:pPr>
        <w:pStyle w:val="ctext"/>
      </w:pPr>
      <w:r w:rsidRPr="008F2F23">
        <w:lastRenderedPageBreak/>
        <w:t xml:space="preserve">When developing plans of care for individuals who participate in home and community based services (HCBS) waiver programs, such as </w:t>
      </w:r>
      <w:proofErr w:type="spellStart"/>
      <w:r w:rsidRPr="008F2F23">
        <w:t>ARChoices</w:t>
      </w:r>
      <w:proofErr w:type="spellEnd"/>
      <w:r w:rsidRPr="008F2F23">
        <w:t xml:space="preserve"> in Homecare, providers must communicate with the registered nurse employed by the Department of Human Services (DHS RN) in charge of the case, in order to coordinate the home health plan of care and the HCBS plan of care. See Section I for additional information and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6862" w:rsidRPr="008F2F23" w14:paraId="0B072D3B" w14:textId="77777777" w:rsidTr="00F54C0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0B9C809" w14:textId="77777777" w:rsidR="00276862" w:rsidRPr="008F2F23" w:rsidRDefault="00276862" w:rsidP="00F54C04">
            <w:pPr>
              <w:pStyle w:val="chead2"/>
            </w:pPr>
            <w:r w:rsidRPr="008F2F23">
              <w:br w:type="page"/>
            </w:r>
            <w:bookmarkStart w:id="137" w:name="_Toc62967539"/>
            <w:bookmarkStart w:id="138" w:name="_Toc456269424"/>
            <w:bookmarkStart w:id="139" w:name="_Toc199157144"/>
            <w:r w:rsidRPr="008F2F23">
              <w:t>217.000</w:t>
            </w:r>
            <w:r w:rsidRPr="008F2F23">
              <w:tab/>
              <w:t>Registered Nurse Supervision of Home Health Aide Services</w:t>
            </w:r>
            <w:bookmarkEnd w:id="137"/>
            <w:bookmarkEnd w:id="138"/>
            <w:bookmarkEnd w:id="139"/>
          </w:p>
        </w:tc>
        <w:tc>
          <w:tcPr>
            <w:tcW w:w="1238" w:type="dxa"/>
            <w:tcBorders>
              <w:top w:val="single" w:sz="6" w:space="0" w:color="FFFFFF"/>
              <w:left w:val="single" w:sz="6" w:space="0" w:color="FFFFFF"/>
              <w:bottom w:val="single" w:sz="6" w:space="0" w:color="FFFFFF"/>
              <w:right w:val="single" w:sz="6" w:space="0" w:color="FFFFFF"/>
            </w:tcBorders>
          </w:tcPr>
          <w:p w14:paraId="423BCBD3" w14:textId="77777777" w:rsidR="00276862" w:rsidRPr="008F2F23" w:rsidRDefault="00276862" w:rsidP="00F54C04">
            <w:pPr>
              <w:pStyle w:val="cDate2"/>
            </w:pPr>
            <w:r w:rsidRPr="008F2F23">
              <w:t>7-1-17</w:t>
            </w:r>
          </w:p>
        </w:tc>
      </w:tr>
    </w:tbl>
    <w:p w14:paraId="2D5EE02A" w14:textId="77777777" w:rsidR="00276862" w:rsidRPr="008F2F23" w:rsidRDefault="00276862" w:rsidP="00276862">
      <w:pPr>
        <w:pStyle w:val="CLETTERED"/>
      </w:pPr>
      <w:r w:rsidRPr="008F2F23">
        <w:t>A.</w:t>
      </w:r>
      <w:r w:rsidRPr="008F2F23">
        <w:tab/>
        <w:t xml:space="preserve">The supervising registered nurse must issue written instructions to the home health </w:t>
      </w:r>
      <w:proofErr w:type="gramStart"/>
      <w:r w:rsidRPr="008F2F23">
        <w:t>aide</w:t>
      </w:r>
      <w:proofErr w:type="gramEnd"/>
      <w:r w:rsidRPr="008F2F23">
        <w:t>.</w:t>
      </w:r>
    </w:p>
    <w:p w14:paraId="2BCA79C9" w14:textId="77777777" w:rsidR="00276862" w:rsidRPr="008F2F23" w:rsidRDefault="00276862" w:rsidP="00276862">
      <w:pPr>
        <w:pStyle w:val="cnumbered"/>
      </w:pPr>
      <w:r w:rsidRPr="008F2F23">
        <w:t>1.</w:t>
      </w:r>
      <w:r w:rsidRPr="008F2F23">
        <w:tab/>
        <w:t xml:space="preserve">The instructions must specify the aide’s specific duties </w:t>
      </w:r>
      <w:proofErr w:type="gramStart"/>
      <w:r w:rsidRPr="008F2F23">
        <w:t>at</w:t>
      </w:r>
      <w:proofErr w:type="gramEnd"/>
      <w:r w:rsidRPr="008F2F23">
        <w:t xml:space="preserve"> each visit.</w:t>
      </w:r>
    </w:p>
    <w:p w14:paraId="11AED549" w14:textId="77777777" w:rsidR="00276862" w:rsidRPr="008F2F23" w:rsidRDefault="00276862" w:rsidP="00276862">
      <w:pPr>
        <w:pStyle w:val="cnumbered"/>
      </w:pPr>
      <w:r w:rsidRPr="008F2F23">
        <w:t>2.</w:t>
      </w:r>
      <w:r w:rsidRPr="008F2F23">
        <w:tab/>
        <w:t>The aide must note that he or she has performed each task and note, with written justification of the omission, which tasks he or she did not perform.</w:t>
      </w:r>
    </w:p>
    <w:p w14:paraId="7B390D02" w14:textId="77777777" w:rsidR="00276862" w:rsidRPr="008F2F23" w:rsidRDefault="00276862" w:rsidP="00276862">
      <w:pPr>
        <w:pStyle w:val="CLETTERED"/>
      </w:pPr>
      <w:r w:rsidRPr="008F2F23">
        <w:t>B.</w:t>
      </w:r>
      <w:r w:rsidRPr="008F2F23">
        <w:tab/>
        <w:t xml:space="preserve">If a beneficiary is receiving home </w:t>
      </w:r>
      <w:proofErr w:type="gramStart"/>
      <w:r w:rsidRPr="008F2F23">
        <w:t>health aide</w:t>
      </w:r>
      <w:proofErr w:type="gramEnd"/>
      <w:r w:rsidRPr="008F2F23">
        <w:t xml:space="preserve"> services only, the registered nurse must visit the beneficiary at least once every 60 days to assess his or her condition and to evaluate the quality of service provided by the home health aide.</w:t>
      </w:r>
    </w:p>
    <w:p w14:paraId="56B50E78" w14:textId="77777777" w:rsidR="00282825" w:rsidRPr="008F2F23" w:rsidRDefault="00276862" w:rsidP="00276862">
      <w:pPr>
        <w:pStyle w:val="CLETTERED"/>
      </w:pPr>
      <w:r w:rsidRPr="008F2F23">
        <w:t>C.</w:t>
      </w:r>
      <w:r w:rsidRPr="008F2F23">
        <w:tab/>
        <w:t>If a beneficiary is receiving only physical therapy and home health aide services, with no skilled nursing services, either the registered nurse or the qualified physical therapist may make this required supervisory visit.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3844AC" w:rsidRPr="008F2F23" w14:paraId="65C46A41" w14:textId="77777777" w:rsidTr="00764CC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AF8FE76" w14:textId="77777777" w:rsidR="003844AC" w:rsidRPr="008F2F23" w:rsidRDefault="003844AC" w:rsidP="003844AC">
            <w:pPr>
              <w:pStyle w:val="chead2"/>
              <w:keepNext/>
              <w:numPr>
                <w:ilvl w:val="12"/>
                <w:numId w:val="0"/>
              </w:numPr>
              <w:ind w:left="1440" w:hanging="1440"/>
            </w:pPr>
            <w:bookmarkStart w:id="140" w:name="_Toc62967529"/>
            <w:bookmarkStart w:id="141" w:name="_Toc101693000"/>
            <w:bookmarkStart w:id="142" w:name="_Toc184115127"/>
            <w:bookmarkStart w:id="143" w:name="_Toc199157145"/>
            <w:r w:rsidRPr="008F2F23">
              <w:t>218.000</w:t>
            </w:r>
            <w:r w:rsidRPr="008F2F23">
              <w:tab/>
              <w:t>Additional Documentation Requirements for Physical Therapy Patients Under the Age of 21</w:t>
            </w:r>
            <w:bookmarkEnd w:id="140"/>
            <w:bookmarkEnd w:id="141"/>
            <w:bookmarkEnd w:id="142"/>
            <w:bookmarkEnd w:id="143"/>
          </w:p>
        </w:tc>
        <w:tc>
          <w:tcPr>
            <w:tcW w:w="1238" w:type="dxa"/>
            <w:tcBorders>
              <w:top w:val="single" w:sz="6" w:space="0" w:color="FFFFFF"/>
              <w:left w:val="single" w:sz="6" w:space="0" w:color="FFFFFF"/>
              <w:bottom w:val="single" w:sz="6" w:space="0" w:color="FFFFFF"/>
              <w:right w:val="single" w:sz="6" w:space="0" w:color="FFFFFF"/>
            </w:tcBorders>
          </w:tcPr>
          <w:p w14:paraId="3D46F226" w14:textId="77777777" w:rsidR="003844AC" w:rsidRPr="008F2F23" w:rsidRDefault="003844AC" w:rsidP="003844AC">
            <w:pPr>
              <w:pStyle w:val="cDate2"/>
              <w:keepNext/>
              <w:numPr>
                <w:ilvl w:val="12"/>
                <w:numId w:val="0"/>
              </w:numPr>
            </w:pPr>
            <w:r w:rsidRPr="008F2F23">
              <w:t>1-1-09</w:t>
            </w:r>
          </w:p>
        </w:tc>
      </w:tr>
    </w:tbl>
    <w:p w14:paraId="3B2D2045" w14:textId="77777777" w:rsidR="003844AC" w:rsidRPr="008F2F23" w:rsidRDefault="003844AC" w:rsidP="00764CCB">
      <w:pPr>
        <w:pStyle w:val="CLETTERED"/>
      </w:pPr>
      <w:r w:rsidRPr="008F2F23">
        <w:t>A.</w:t>
      </w:r>
      <w:r w:rsidRPr="008F2F23">
        <w:tab/>
        <w:t>Providers must maintain documentation supporting medical necessity of physical therapy services.</w:t>
      </w:r>
      <w:r w:rsidR="00276862" w:rsidRPr="008F2F23">
        <w:t xml:space="preserve"> </w:t>
      </w:r>
      <w:r w:rsidRPr="008F2F23">
        <w:t>The PCP or attending physician is responsible for determining medical necessity for therapy treatment.</w:t>
      </w:r>
    </w:p>
    <w:p w14:paraId="4D3BDD0B" w14:textId="77777777" w:rsidR="003844AC" w:rsidRPr="008F2F23" w:rsidRDefault="003844AC" w:rsidP="00764CCB">
      <w:pPr>
        <w:pStyle w:val="cnumbered"/>
      </w:pPr>
      <w:r w:rsidRPr="008F2F23">
        <w:t>1.</w:t>
      </w:r>
      <w:r w:rsidRPr="008F2F23">
        <w:tab/>
        <w:t>Medicaid requires a referral from the primary care physician (PCP) or a referral from the authorized attending physician if the beneficiary is exempt from mandatory PCP enrollment.</w:t>
      </w:r>
      <w:r w:rsidR="00276862" w:rsidRPr="008F2F23">
        <w:t xml:space="preserve"> </w:t>
      </w:r>
      <w:r w:rsidRPr="008F2F23">
        <w:t>All therapy services for beneficiaries under the age of 21 require referrals be made utilizing the “Occupational, Physical and Speech Therapy for Medicaid Eligible Beneficiaries Under Age 21” form DMS-640.</w:t>
      </w:r>
    </w:p>
    <w:p w14:paraId="0C9BD101" w14:textId="66A2709A" w:rsidR="003844AC" w:rsidRPr="008F2F23" w:rsidRDefault="003844AC" w:rsidP="00764CCB">
      <w:pPr>
        <w:pStyle w:val="cnumbered"/>
      </w:pPr>
      <w:r w:rsidRPr="008F2F23">
        <w:t>2.</w:t>
      </w:r>
      <w:r w:rsidRPr="008F2F23">
        <w:tab/>
        <w:t>Medicaid requires a written prescription for physical therapy signed and dated by the PCP or the authorized attending physician.</w:t>
      </w:r>
      <w:r w:rsidR="00276862" w:rsidRPr="008F2F23">
        <w:t xml:space="preserve"> </w:t>
      </w:r>
      <w:r w:rsidRPr="008F2F23">
        <w:t>For beneficiaries under age 21 the prescription must be completed on a separate DMS-640 form.</w:t>
      </w:r>
      <w:r w:rsidR="00276862" w:rsidRPr="008F2F23">
        <w:t xml:space="preserve"> </w:t>
      </w:r>
      <w:hyperlink r:id="rId15" w:history="1">
        <w:r w:rsidRPr="008F2F23">
          <w:rPr>
            <w:rStyle w:val="Hyperlink"/>
          </w:rPr>
          <w:t>View o</w:t>
        </w:r>
        <w:r w:rsidRPr="008F2F23">
          <w:rPr>
            <w:rStyle w:val="Hyperlink"/>
          </w:rPr>
          <w:t>r</w:t>
        </w:r>
        <w:r w:rsidRPr="008F2F23">
          <w:rPr>
            <w:rStyle w:val="Hyperlink"/>
          </w:rPr>
          <w:t xml:space="preserve"> print form DMS-640.</w:t>
        </w:r>
      </w:hyperlink>
      <w:r w:rsidR="00276862" w:rsidRPr="008F2F23">
        <w:rPr>
          <w:rStyle w:val="Hyperlink"/>
          <w:b w:val="0"/>
        </w:rPr>
        <w:t xml:space="preserve"> </w:t>
      </w:r>
      <w:r w:rsidRPr="008F2F23">
        <w:t>After the initial referral using the form DMS-640 and initial prescription, utilizing a separate form DMS-640, subsequent referrals and prescriptions for continued therapy may be made at the same time using the same DMS-640 for beneficiaries under age 21.</w:t>
      </w:r>
      <w:r w:rsidR="00276862" w:rsidRPr="008F2F23">
        <w:t xml:space="preserve"> </w:t>
      </w:r>
      <w:r w:rsidRPr="008F2F23">
        <w:t xml:space="preserve">Instructions for completion of form DMS-640 are located </w:t>
      </w:r>
      <w:proofErr w:type="gramStart"/>
      <w:r w:rsidRPr="008F2F23">
        <w:t>on</w:t>
      </w:r>
      <w:proofErr w:type="gramEnd"/>
      <w:r w:rsidRPr="008F2F23">
        <w:t xml:space="preserve"> the back of the form.</w:t>
      </w:r>
      <w:r w:rsidR="00276862" w:rsidRPr="008F2F23">
        <w:t xml:space="preserve"> </w:t>
      </w:r>
      <w:r w:rsidRPr="008F2F23">
        <w:t>Providers of therapy services are responsible for obtaining renewed PCP referrals every six months even if the prescription for therapy is for one year.</w:t>
      </w:r>
      <w:r w:rsidR="00276862" w:rsidRPr="008F2F23">
        <w:t xml:space="preserve"> </w:t>
      </w:r>
      <w:r w:rsidRPr="008F2F23">
        <w:t>A prescription for therapy services is valid for the length of time specified by the prescribing physician, up to one year.</w:t>
      </w:r>
    </w:p>
    <w:p w14:paraId="50ADDD51" w14:textId="77777777" w:rsidR="003844AC" w:rsidRPr="008F2F23" w:rsidRDefault="003844AC" w:rsidP="00764CCB">
      <w:pPr>
        <w:pStyle w:val="cletteredindent"/>
      </w:pPr>
      <w:r w:rsidRPr="008F2F23">
        <w:t>a.</w:t>
      </w:r>
      <w:r w:rsidRPr="008F2F23">
        <w:tab/>
        <w:t>The PCP or authorized attending physician must complete and sign form DMS-640/prescription with their original signature.</w:t>
      </w:r>
      <w:r w:rsidR="00276862" w:rsidRPr="008F2F23">
        <w:t xml:space="preserve"> </w:t>
      </w:r>
      <w:r w:rsidRPr="008F2F23">
        <w:t xml:space="preserve">Medicaid will accept an electronic signature </w:t>
      </w:r>
      <w:proofErr w:type="gramStart"/>
      <w:r w:rsidRPr="008F2F23">
        <w:t>provided that</w:t>
      </w:r>
      <w:proofErr w:type="gramEnd"/>
      <w:r w:rsidRPr="008F2F23">
        <w:t xml:space="preserve"> it </w:t>
      </w:r>
      <w:proofErr w:type="gramStart"/>
      <w:r w:rsidRPr="008F2F23">
        <w:t>is in compliance with</w:t>
      </w:r>
      <w:proofErr w:type="gramEnd"/>
      <w:r w:rsidRPr="008F2F23">
        <w:t xml:space="preserve"> Arkansas Code 25-31-103.</w:t>
      </w:r>
      <w:r w:rsidR="00276862" w:rsidRPr="008F2F23">
        <w:t xml:space="preserve"> </w:t>
      </w:r>
      <w:r w:rsidRPr="008F2F23">
        <w:t>A rubber stamp signature is not acceptable.</w:t>
      </w:r>
    </w:p>
    <w:p w14:paraId="391050FB" w14:textId="77777777" w:rsidR="003844AC" w:rsidRPr="008F2F23" w:rsidRDefault="003844AC" w:rsidP="00764CCB">
      <w:pPr>
        <w:pStyle w:val="cletteredindent"/>
      </w:pPr>
      <w:r w:rsidRPr="008F2F23">
        <w:t>b.</w:t>
      </w:r>
      <w:r w:rsidRPr="008F2F23">
        <w:tab/>
        <w:t>The PCP or authorized attending physician must maintain the original prescription (form DMS-640) in the beneficiary’s medical record.</w:t>
      </w:r>
    </w:p>
    <w:p w14:paraId="41FF7DE2" w14:textId="77777777" w:rsidR="003844AC" w:rsidRPr="008F2F23" w:rsidRDefault="003844AC" w:rsidP="00764CCB">
      <w:pPr>
        <w:pStyle w:val="cletteredindent"/>
      </w:pPr>
      <w:r w:rsidRPr="008F2F23">
        <w:t>c.</w:t>
      </w:r>
      <w:r w:rsidRPr="008F2F23">
        <w:tab/>
        <w:t>The home health provider must maintain a copy of the original prescription form in the patient’s medical record.</w:t>
      </w:r>
    </w:p>
    <w:p w14:paraId="018D12A2" w14:textId="77777777" w:rsidR="003844AC" w:rsidRPr="008F2F23" w:rsidRDefault="003844AC" w:rsidP="00764CCB">
      <w:pPr>
        <w:pStyle w:val="cnumbered"/>
      </w:pPr>
      <w:r w:rsidRPr="008F2F23">
        <w:t>3.</w:t>
      </w:r>
      <w:r w:rsidRPr="008F2F23">
        <w:tab/>
        <w:t xml:space="preserve">Medicaid requires that a physical therapy treatment plan be developed, </w:t>
      </w:r>
      <w:proofErr w:type="gramStart"/>
      <w:r w:rsidRPr="008F2F23">
        <w:t>signed</w:t>
      </w:r>
      <w:proofErr w:type="gramEnd"/>
      <w:r w:rsidRPr="008F2F23">
        <w:t xml:space="preserve"> and dated by a qualified physical therapist and/or a physician.</w:t>
      </w:r>
      <w:r w:rsidR="00276862" w:rsidRPr="008F2F23">
        <w:t xml:space="preserve"> </w:t>
      </w:r>
      <w:r w:rsidRPr="008F2F23">
        <w:t xml:space="preserve">The plan must include </w:t>
      </w:r>
      <w:r w:rsidRPr="008F2F23">
        <w:lastRenderedPageBreak/>
        <w:t xml:space="preserve">individualized goals that are functional, </w:t>
      </w:r>
      <w:proofErr w:type="gramStart"/>
      <w:r w:rsidRPr="008F2F23">
        <w:t>measurable</w:t>
      </w:r>
      <w:proofErr w:type="gramEnd"/>
      <w:r w:rsidRPr="008F2F23">
        <w:t xml:space="preserve"> and specific to the beneficiary’s medical needs.</w:t>
      </w:r>
    </w:p>
    <w:p w14:paraId="1C1087ED" w14:textId="77777777" w:rsidR="003844AC" w:rsidRPr="008F2F23" w:rsidRDefault="003844AC" w:rsidP="00764CCB">
      <w:pPr>
        <w:pStyle w:val="CLETTERED"/>
      </w:pPr>
      <w:r w:rsidRPr="008F2F23">
        <w:t>B.</w:t>
      </w:r>
      <w:r w:rsidRPr="008F2F23">
        <w:tab/>
        <w:t>Documentation must include, when applicable, an Individualized Family Services Plan (IFSP) established in accordance with part C of the Individuals with Disabilities Education Act (IDEA).</w:t>
      </w:r>
    </w:p>
    <w:p w14:paraId="413B55FB" w14:textId="77777777" w:rsidR="003844AC" w:rsidRPr="008F2F23" w:rsidRDefault="003844AC" w:rsidP="00764CCB">
      <w:pPr>
        <w:pStyle w:val="CLETTERED"/>
      </w:pPr>
      <w:r w:rsidRPr="008F2F23">
        <w:t>C.</w:t>
      </w:r>
      <w:r w:rsidRPr="008F2F23">
        <w:tab/>
        <w:t>Medicaid requires, when applicable, an Individualized Education Program (IEP) established in accordance with part B of IDEA.</w:t>
      </w:r>
    </w:p>
    <w:p w14:paraId="1C5E5D15" w14:textId="77777777" w:rsidR="003844AC" w:rsidRPr="008F2F23" w:rsidRDefault="003844AC" w:rsidP="00764CCB">
      <w:pPr>
        <w:pStyle w:val="CLETTERED"/>
      </w:pPr>
      <w:r w:rsidRPr="008F2F23">
        <w:t>D.</w:t>
      </w:r>
      <w:r w:rsidRPr="008F2F23">
        <w:tab/>
        <w:t xml:space="preserve">Documentation must be supported by therapy evaluation reports to substantiate medical necessity, </w:t>
      </w:r>
      <w:proofErr w:type="gramStart"/>
      <w:r w:rsidRPr="008F2F23">
        <w:t>signed</w:t>
      </w:r>
      <w:proofErr w:type="gramEnd"/>
      <w:r w:rsidRPr="008F2F23">
        <w:t xml:space="preserve"> or initialed and dated progress notes and any related correspondence.</w:t>
      </w:r>
    </w:p>
    <w:p w14:paraId="6B25B728" w14:textId="77777777" w:rsidR="003844AC" w:rsidRPr="008F2F23" w:rsidRDefault="003844AC" w:rsidP="003844AC">
      <w:pPr>
        <w:pStyle w:val="CLETTERED"/>
      </w:pPr>
      <w:r w:rsidRPr="008F2F23">
        <w:t>E.</w:t>
      </w:r>
      <w:r w:rsidRPr="008F2F23">
        <w:tab/>
        <w:t>Documentation must include discharge notes and summary.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239FE" w:rsidRPr="008F2F23" w14:paraId="539666FA" w14:textId="77777777" w:rsidTr="00BC081A">
        <w:trPr>
          <w:cantSplit/>
        </w:trPr>
        <w:tc>
          <w:tcPr>
            <w:tcW w:w="8122" w:type="dxa"/>
            <w:tcBorders>
              <w:top w:val="single" w:sz="6" w:space="0" w:color="FFFFFF"/>
              <w:left w:val="single" w:sz="6" w:space="0" w:color="FFFFFF"/>
              <w:bottom w:val="single" w:sz="6" w:space="0" w:color="FFFFFF"/>
              <w:right w:val="single" w:sz="6" w:space="0" w:color="FFFFFF"/>
            </w:tcBorders>
          </w:tcPr>
          <w:p w14:paraId="20F07324" w14:textId="77777777" w:rsidR="00A239FE" w:rsidRPr="008F2F23" w:rsidRDefault="00A239FE" w:rsidP="005D2D6C">
            <w:pPr>
              <w:pStyle w:val="chead2"/>
              <w:keepNext/>
              <w:numPr>
                <w:ilvl w:val="12"/>
                <w:numId w:val="0"/>
              </w:numPr>
              <w:spacing w:before="100" w:after="100"/>
              <w:ind w:left="1440" w:hanging="1440"/>
            </w:pPr>
            <w:bookmarkStart w:id="144" w:name="_Toc61155083"/>
            <w:bookmarkStart w:id="145" w:name="_Toc62967530"/>
            <w:bookmarkStart w:id="146" w:name="_Toc101693001"/>
            <w:bookmarkStart w:id="147" w:name="_Toc184115128"/>
            <w:bookmarkStart w:id="148" w:name="_Toc247517544"/>
            <w:bookmarkStart w:id="149" w:name="_Toc101693003"/>
            <w:bookmarkStart w:id="150" w:name="_Toc61155084"/>
            <w:bookmarkStart w:id="151" w:name="_Toc62967531"/>
            <w:bookmarkStart w:id="152" w:name="_Toc101693002"/>
            <w:bookmarkStart w:id="153" w:name="_Toc168404997"/>
            <w:bookmarkStart w:id="154" w:name="_Toc199157146"/>
            <w:r w:rsidRPr="008F2F23">
              <w:t>218.100</w:t>
            </w:r>
            <w:r w:rsidRPr="008F2F23">
              <w:tab/>
              <w:t xml:space="preserve">Retrospective Review of Physical Therapy for Beneficiaries </w:t>
            </w:r>
            <w:r w:rsidRPr="008F2F23">
              <w:br/>
              <w:t>Under the Age of 21</w:t>
            </w:r>
            <w:bookmarkEnd w:id="144"/>
            <w:bookmarkEnd w:id="145"/>
            <w:bookmarkEnd w:id="146"/>
            <w:bookmarkEnd w:id="147"/>
            <w:bookmarkEnd w:id="148"/>
            <w:bookmarkEnd w:id="154"/>
          </w:p>
        </w:tc>
        <w:tc>
          <w:tcPr>
            <w:tcW w:w="1238" w:type="dxa"/>
            <w:tcBorders>
              <w:top w:val="single" w:sz="6" w:space="0" w:color="FFFFFF"/>
              <w:left w:val="single" w:sz="6" w:space="0" w:color="FFFFFF"/>
              <w:bottom w:val="single" w:sz="6" w:space="0" w:color="FFFFFF"/>
              <w:right w:val="single" w:sz="6" w:space="0" w:color="FFFFFF"/>
            </w:tcBorders>
          </w:tcPr>
          <w:p w14:paraId="437DFE6D" w14:textId="77777777" w:rsidR="00A239FE" w:rsidRPr="008F2F23" w:rsidRDefault="00262BC3" w:rsidP="005D2D6C">
            <w:pPr>
              <w:pStyle w:val="cDate2"/>
              <w:keepNext/>
              <w:numPr>
                <w:ilvl w:val="12"/>
                <w:numId w:val="0"/>
              </w:numPr>
              <w:spacing w:before="100" w:after="100"/>
            </w:pPr>
            <w:r w:rsidRPr="008F2F23">
              <w:t>7-1-20</w:t>
            </w:r>
          </w:p>
        </w:tc>
      </w:tr>
    </w:tbl>
    <w:p w14:paraId="4BF95452" w14:textId="77777777" w:rsidR="00262BC3" w:rsidRPr="008F2F23" w:rsidRDefault="00262BC3" w:rsidP="00262BC3">
      <w:pPr>
        <w:pStyle w:val="CLETTERED"/>
        <w:rPr>
          <w:rFonts w:cs="Arial"/>
          <w:szCs w:val="21"/>
        </w:rPr>
      </w:pPr>
      <w:r w:rsidRPr="008F2F23">
        <w:rPr>
          <w:rFonts w:cs="Arial"/>
          <w:szCs w:val="21"/>
        </w:rPr>
        <w:t>A.</w:t>
      </w:r>
      <w:r w:rsidRPr="008F2F23">
        <w:rPr>
          <w:rFonts w:cs="Arial"/>
          <w:szCs w:val="21"/>
        </w:rPr>
        <w:tab/>
        <w:t xml:space="preserve">Medical Necessity </w:t>
      </w:r>
    </w:p>
    <w:p w14:paraId="37249CEA" w14:textId="77777777" w:rsidR="00262BC3" w:rsidRPr="008F2F23" w:rsidRDefault="00262BC3" w:rsidP="00262BC3">
      <w:pPr>
        <w:pStyle w:val="CLETTERED"/>
        <w:tabs>
          <w:tab w:val="left" w:pos="900"/>
        </w:tabs>
      </w:pPr>
      <w:r w:rsidRPr="008F2F23">
        <w:tab/>
        <w:t xml:space="preserve">Physical therapy services must be medically necessary for the treatment of </w:t>
      </w:r>
      <w:proofErr w:type="gramStart"/>
      <w:r w:rsidRPr="008F2F23">
        <w:t>the</w:t>
      </w:r>
      <w:proofErr w:type="gramEnd"/>
      <w:r w:rsidRPr="008F2F23">
        <w:t xml:space="preserve"> individual’s illness or injury. A diagnosis alone is insufficient documentation to support the medical necessity of therapy. To be considered medically necessary, the following conditions must be met:</w:t>
      </w:r>
    </w:p>
    <w:p w14:paraId="12A48FA8" w14:textId="77777777" w:rsidR="00262BC3" w:rsidRPr="008F2F23" w:rsidRDefault="00262BC3" w:rsidP="00262BC3">
      <w:pPr>
        <w:pStyle w:val="cnumbered"/>
      </w:pPr>
      <w:r w:rsidRPr="008F2F23">
        <w:t>1.</w:t>
      </w:r>
      <w:r w:rsidRPr="008F2F23">
        <w:tab/>
        <w:t xml:space="preserve">The services must be considered under accepted standards of practice to be a specific and effective treatment for the patient’s </w:t>
      </w:r>
      <w:proofErr w:type="gramStart"/>
      <w:r w:rsidRPr="008F2F23">
        <w:t>condition;</w:t>
      </w:r>
      <w:proofErr w:type="gramEnd"/>
    </w:p>
    <w:p w14:paraId="4E27E0EB" w14:textId="77777777" w:rsidR="00262BC3" w:rsidRPr="008F2F23" w:rsidRDefault="00262BC3" w:rsidP="00262BC3">
      <w:pPr>
        <w:pStyle w:val="cnumbered"/>
      </w:pPr>
      <w:r w:rsidRPr="008F2F23">
        <w:t>2.</w:t>
      </w:r>
      <w:r w:rsidRPr="008F2F23">
        <w:tab/>
        <w:t>The services must be of such a level of complexity or the patient’s condition must be such that the services required can be safely and effectively performed only by or under the supervision of a qualified physical therapist; and</w:t>
      </w:r>
    </w:p>
    <w:p w14:paraId="6AEC7CBF" w14:textId="77777777" w:rsidR="00262BC3" w:rsidRPr="008F2F23" w:rsidRDefault="00262BC3" w:rsidP="00262BC3">
      <w:pPr>
        <w:pStyle w:val="cnumbered"/>
      </w:pPr>
      <w:r w:rsidRPr="008F2F23">
        <w:t>3.</w:t>
      </w:r>
      <w:r w:rsidRPr="008F2F23">
        <w:tab/>
        <w:t>There must be a reasonable expectation that therapy will result in a meaningful improvement or a reasonable expectation that therapy will prevent a worsening of the condition. (See the medical necessity definition in the Glossary of this manual.)</w:t>
      </w:r>
    </w:p>
    <w:p w14:paraId="0D7AA260" w14:textId="77777777" w:rsidR="00262BC3" w:rsidRPr="008F2F23" w:rsidRDefault="00262BC3" w:rsidP="00262BC3">
      <w:pPr>
        <w:pStyle w:val="CLETTERED"/>
      </w:pPr>
      <w:r w:rsidRPr="008F2F23">
        <w:t>B.</w:t>
      </w:r>
      <w:r w:rsidRPr="008F2F23">
        <w:tab/>
        <w:t>Evaluation and Report Components</w:t>
      </w:r>
    </w:p>
    <w:p w14:paraId="34B4016F" w14:textId="77777777" w:rsidR="00262BC3" w:rsidRPr="008F2F23" w:rsidRDefault="00262BC3" w:rsidP="00262BC3">
      <w:pPr>
        <w:pStyle w:val="CLETTERED"/>
        <w:tabs>
          <w:tab w:val="left" w:pos="900"/>
        </w:tabs>
      </w:pPr>
      <w:r w:rsidRPr="008F2F23">
        <w:tab/>
        <w:t xml:space="preserve">To establish medical necessity, a comprehensive assessment </w:t>
      </w:r>
      <w:proofErr w:type="gramStart"/>
      <w:r w:rsidRPr="008F2F23">
        <w:t>in</w:t>
      </w:r>
      <w:proofErr w:type="gramEnd"/>
      <w:r w:rsidRPr="008F2F23">
        <w:t xml:space="preserve"> the suspected area of deficit must be performed, including:</w:t>
      </w:r>
    </w:p>
    <w:p w14:paraId="78A7E0E1" w14:textId="77777777" w:rsidR="00262BC3" w:rsidRPr="008F2F23" w:rsidRDefault="00262BC3" w:rsidP="00262BC3">
      <w:pPr>
        <w:pStyle w:val="cnumbered"/>
      </w:pPr>
      <w:r w:rsidRPr="008F2F23">
        <w:t>1.</w:t>
      </w:r>
      <w:r w:rsidRPr="008F2F23">
        <w:tab/>
        <w:t xml:space="preserve">Date of </w:t>
      </w:r>
      <w:proofErr w:type="gramStart"/>
      <w:r w:rsidRPr="008F2F23">
        <w:t>evaluation;</w:t>
      </w:r>
      <w:proofErr w:type="gramEnd"/>
    </w:p>
    <w:p w14:paraId="5B6B049C" w14:textId="77777777" w:rsidR="00262BC3" w:rsidRPr="008F2F23" w:rsidRDefault="00262BC3" w:rsidP="00262BC3">
      <w:pPr>
        <w:pStyle w:val="cnumbered"/>
      </w:pPr>
      <w:r w:rsidRPr="008F2F23">
        <w:t>2.</w:t>
      </w:r>
      <w:r w:rsidRPr="008F2F23">
        <w:tab/>
        <w:t xml:space="preserve">Child’s name and date of </w:t>
      </w:r>
      <w:proofErr w:type="gramStart"/>
      <w:r w:rsidRPr="008F2F23">
        <w:t>birth;</w:t>
      </w:r>
      <w:proofErr w:type="gramEnd"/>
    </w:p>
    <w:p w14:paraId="339CABAA" w14:textId="77777777" w:rsidR="00262BC3" w:rsidRPr="008F2F23" w:rsidRDefault="00262BC3" w:rsidP="00262BC3">
      <w:pPr>
        <w:pStyle w:val="cnumbered"/>
      </w:pPr>
      <w:r w:rsidRPr="008F2F23">
        <w:t>3.</w:t>
      </w:r>
      <w:r w:rsidRPr="008F2F23">
        <w:tab/>
        <w:t xml:space="preserve">Diagnosis specific to </w:t>
      </w:r>
      <w:proofErr w:type="gramStart"/>
      <w:r w:rsidRPr="008F2F23">
        <w:t>therapy;</w:t>
      </w:r>
      <w:proofErr w:type="gramEnd"/>
    </w:p>
    <w:p w14:paraId="1C726E2E" w14:textId="77777777" w:rsidR="00262BC3" w:rsidRPr="008F2F23" w:rsidRDefault="00262BC3" w:rsidP="00262BC3">
      <w:pPr>
        <w:pStyle w:val="cnumbered"/>
      </w:pPr>
      <w:r w:rsidRPr="008F2F23">
        <w:t>4.</w:t>
      </w:r>
      <w:r w:rsidRPr="008F2F23">
        <w:tab/>
        <w:t>Background information including pertinent medical history and, if the child is twelve (12) months of age or younger, gestational age. The child should be tested in the child’s dominant language; if not, an explanation must be provided in the evaluation.</w:t>
      </w:r>
    </w:p>
    <w:p w14:paraId="6CF990E2" w14:textId="77777777" w:rsidR="00262BC3" w:rsidRPr="008F2F23" w:rsidRDefault="00262BC3" w:rsidP="00262BC3">
      <w:pPr>
        <w:pStyle w:val="Note"/>
        <w:spacing w:before="60"/>
        <w:ind w:left="2250" w:hanging="806"/>
      </w:pPr>
      <w:r w:rsidRPr="008F2F23">
        <w:rPr>
          <w:rFonts w:cs="Arial"/>
        </w:rPr>
        <w:t>NOTE</w:t>
      </w:r>
      <w:r w:rsidRPr="008F2F23">
        <w:t>:</w:t>
      </w:r>
      <w:r w:rsidRPr="008F2F23">
        <w:tab/>
        <w:t>To calculate a child’s gestational age, subtract the number of weeks born before forty (40) weeks of gestation from the chronological age. Therefore, a 7-month-old, former 28-week gestational age infant has a corrected age of four (4) months according to the following equation:</w:t>
      </w:r>
    </w:p>
    <w:p w14:paraId="3D381474" w14:textId="77777777" w:rsidR="00262BC3" w:rsidRPr="008F2F23" w:rsidRDefault="00262BC3" w:rsidP="00262BC3">
      <w:pPr>
        <w:pStyle w:val="Note"/>
        <w:spacing w:before="60"/>
        <w:ind w:left="3060" w:hanging="806"/>
      </w:pPr>
      <w:r w:rsidRPr="008F2F23">
        <w:t>7 months – [(40 weeks) – 28 weeks) / 4 weeks]</w:t>
      </w:r>
    </w:p>
    <w:p w14:paraId="2B7584C7" w14:textId="77777777" w:rsidR="00262BC3" w:rsidRPr="008F2F23" w:rsidRDefault="00262BC3" w:rsidP="00262BC3">
      <w:pPr>
        <w:pStyle w:val="Note"/>
        <w:spacing w:before="60"/>
        <w:ind w:left="3060" w:hanging="806"/>
      </w:pPr>
      <w:r w:rsidRPr="008F2F23">
        <w:t>7 months – [(12) / 4 weeks]</w:t>
      </w:r>
    </w:p>
    <w:p w14:paraId="56738994" w14:textId="77777777" w:rsidR="00262BC3" w:rsidRPr="008F2F23" w:rsidRDefault="00262BC3" w:rsidP="00262BC3">
      <w:pPr>
        <w:pStyle w:val="Note"/>
        <w:spacing w:before="60"/>
        <w:ind w:left="3060" w:hanging="806"/>
      </w:pPr>
      <w:r w:rsidRPr="008F2F23">
        <w:t xml:space="preserve">7 months – [3] </w:t>
      </w:r>
    </w:p>
    <w:p w14:paraId="2971D0F4" w14:textId="77777777" w:rsidR="00262BC3" w:rsidRPr="008F2F23" w:rsidRDefault="00262BC3" w:rsidP="00262BC3">
      <w:pPr>
        <w:pStyle w:val="Note"/>
        <w:spacing w:before="60"/>
        <w:ind w:left="3060" w:hanging="806"/>
        <w:rPr>
          <w:rFonts w:cs="Arial"/>
        </w:rPr>
      </w:pPr>
      <w:r w:rsidRPr="008F2F23">
        <w:t xml:space="preserve">4 </w:t>
      </w:r>
      <w:proofErr w:type="gramStart"/>
      <w:r w:rsidRPr="008F2F23">
        <w:t>months;</w:t>
      </w:r>
      <w:proofErr w:type="gramEnd"/>
    </w:p>
    <w:p w14:paraId="0E69E07C" w14:textId="77777777" w:rsidR="00262BC3" w:rsidRPr="008F2F23" w:rsidRDefault="00262BC3" w:rsidP="00262BC3">
      <w:pPr>
        <w:pStyle w:val="cnumbered"/>
      </w:pPr>
      <w:r w:rsidRPr="008F2F23">
        <w:lastRenderedPageBreak/>
        <w:t>5.</w:t>
      </w:r>
      <w:r w:rsidRPr="008F2F23">
        <w:tab/>
        <w:t xml:space="preserve">Standardized test results, including all subtest scores, if applicable. Test results must be reported as standard scores, Z scores, T scores, or percentiles. Age-equivalent scores and percentage of delay cannot be used to qualify for </w:t>
      </w:r>
      <w:proofErr w:type="gramStart"/>
      <w:r w:rsidRPr="008F2F23">
        <w:t>services;</w:t>
      </w:r>
      <w:proofErr w:type="gramEnd"/>
    </w:p>
    <w:p w14:paraId="0ED59F3C" w14:textId="77777777" w:rsidR="00262BC3" w:rsidRPr="008F2F23" w:rsidRDefault="00262BC3" w:rsidP="00262BC3">
      <w:pPr>
        <w:pStyle w:val="cnumbered"/>
      </w:pPr>
      <w:r w:rsidRPr="008F2F23">
        <w:t>6.</w:t>
      </w:r>
      <w:r w:rsidRPr="008F2F23">
        <w:tab/>
        <w:t xml:space="preserve">If applicable, test results should be adjusted for prematurity (less than thirty-seven (37) weeks gestation) if the child is twelve (12) months of age or younger, and this should be noted in the </w:t>
      </w:r>
      <w:proofErr w:type="gramStart"/>
      <w:r w:rsidRPr="008F2F23">
        <w:t>evaluation;</w:t>
      </w:r>
      <w:proofErr w:type="gramEnd"/>
    </w:p>
    <w:p w14:paraId="344A7E64" w14:textId="77777777" w:rsidR="00262BC3" w:rsidRPr="008F2F23" w:rsidRDefault="00262BC3" w:rsidP="00262BC3">
      <w:pPr>
        <w:pStyle w:val="cnumbered"/>
      </w:pPr>
      <w:r w:rsidRPr="008F2F23">
        <w:t>7.</w:t>
      </w:r>
      <w:r w:rsidRPr="008F2F23">
        <w:tab/>
        <w:t>Objective information describing the child’s gross/fine motor abilities/deficits, e.g., range of motion measurements, manual muscle testing, muscle tone, or a narrative of the child’s functional mobility skills (strengths and weaknesses</w:t>
      </w:r>
      <w:proofErr w:type="gramStart"/>
      <w:r w:rsidRPr="008F2F23">
        <w:t>);</w:t>
      </w:r>
      <w:proofErr w:type="gramEnd"/>
    </w:p>
    <w:p w14:paraId="28DF81A5" w14:textId="77777777" w:rsidR="00262BC3" w:rsidRPr="008F2F23" w:rsidRDefault="00262BC3" w:rsidP="00262BC3">
      <w:pPr>
        <w:pStyle w:val="cnumbered"/>
      </w:pPr>
      <w:r w:rsidRPr="008F2F23">
        <w:t>8.</w:t>
      </w:r>
      <w:r w:rsidRPr="008F2F23">
        <w:tab/>
        <w:t xml:space="preserve">An interpretation of the results of the evaluation including recommendations for therapy/minutes per </w:t>
      </w:r>
      <w:proofErr w:type="gramStart"/>
      <w:r w:rsidRPr="008F2F23">
        <w:t>week;</w:t>
      </w:r>
      <w:proofErr w:type="gramEnd"/>
    </w:p>
    <w:p w14:paraId="217D5D14" w14:textId="77777777" w:rsidR="00262BC3" w:rsidRPr="008F2F23" w:rsidRDefault="00262BC3" w:rsidP="00262BC3">
      <w:pPr>
        <w:pStyle w:val="cnumbered"/>
      </w:pPr>
      <w:r w:rsidRPr="008F2F23">
        <w:t>9.</w:t>
      </w:r>
      <w:r w:rsidRPr="008F2F23">
        <w:tab/>
        <w:t>A description of functional strengths and limitations, a suggested treatment plan, and potential goals to address each identified problem; and</w:t>
      </w:r>
    </w:p>
    <w:p w14:paraId="61687C57" w14:textId="77777777" w:rsidR="00262BC3" w:rsidRPr="008F2F23" w:rsidRDefault="00262BC3" w:rsidP="00262BC3">
      <w:pPr>
        <w:pStyle w:val="cnumbered"/>
      </w:pPr>
      <w:r w:rsidRPr="008F2F23">
        <w:t>10.</w:t>
      </w:r>
      <w:r w:rsidRPr="008F2F23">
        <w:tab/>
        <w:t>Signature and credentials of the therapist performing the evaluation.</w:t>
      </w:r>
    </w:p>
    <w:p w14:paraId="0076F8AA" w14:textId="77777777" w:rsidR="00262BC3" w:rsidRPr="008F2F23" w:rsidRDefault="00262BC3" w:rsidP="00262BC3">
      <w:pPr>
        <w:pStyle w:val="CLETTERED"/>
      </w:pPr>
      <w:r w:rsidRPr="008F2F23">
        <w:t>C.</w:t>
      </w:r>
      <w:r w:rsidRPr="008F2F23">
        <w:tab/>
        <w:t>Interpretation and Eligibility: Ages Birth to 21</w:t>
      </w:r>
    </w:p>
    <w:p w14:paraId="6F2E4A2D" w14:textId="77777777" w:rsidR="00262BC3" w:rsidRPr="008F2F23" w:rsidRDefault="00262BC3" w:rsidP="00262BC3">
      <w:pPr>
        <w:pStyle w:val="cnumbered"/>
      </w:pPr>
      <w:r w:rsidRPr="008F2F23">
        <w:t>1.</w:t>
      </w:r>
      <w:r w:rsidRPr="008F2F23">
        <w:tab/>
        <w:t>Tests used must be norm-referenced, standardized, and specific to the therapy provided.</w:t>
      </w:r>
    </w:p>
    <w:p w14:paraId="5DE097EF" w14:textId="77777777" w:rsidR="00262BC3" w:rsidRPr="008F2F23" w:rsidRDefault="00262BC3" w:rsidP="00262BC3">
      <w:pPr>
        <w:pStyle w:val="cnumbered"/>
      </w:pPr>
      <w:r w:rsidRPr="008F2F23">
        <w:t>2.</w:t>
      </w:r>
      <w:r w:rsidRPr="008F2F23">
        <w:tab/>
        <w:t xml:space="preserve">Tests must be </w:t>
      </w:r>
      <w:proofErr w:type="gramStart"/>
      <w:r w:rsidRPr="008F2F23">
        <w:t>age appropriate</w:t>
      </w:r>
      <w:proofErr w:type="gramEnd"/>
      <w:r w:rsidRPr="008F2F23">
        <w:t xml:space="preserve"> for the child being tested.</w:t>
      </w:r>
    </w:p>
    <w:p w14:paraId="0C318D4F" w14:textId="77777777" w:rsidR="00262BC3" w:rsidRPr="008F2F23" w:rsidRDefault="00262BC3" w:rsidP="00262BC3">
      <w:pPr>
        <w:pStyle w:val="cnumbered"/>
      </w:pPr>
      <w:r w:rsidRPr="008F2F23">
        <w:t>3.</w:t>
      </w:r>
      <w:r w:rsidRPr="008F2F23">
        <w:tab/>
        <w:t>All subtests, components, and scores must be reported for all tests used for eligibility purposes.</w:t>
      </w:r>
    </w:p>
    <w:p w14:paraId="6406CF3D" w14:textId="77777777" w:rsidR="00262BC3" w:rsidRPr="008F2F23" w:rsidRDefault="00262BC3" w:rsidP="00262BC3">
      <w:pPr>
        <w:pStyle w:val="cnumbered"/>
      </w:pPr>
      <w:r w:rsidRPr="008F2F23">
        <w:t>4.</w:t>
      </w:r>
      <w:r w:rsidRPr="008F2F23">
        <w:tab/>
        <w:t>Eligibility for therapy will be based upon a score of -1.5 standard deviations (SD) below the mean or greater in at least one (1) subtest area or composite score on a norm-referenced, standardized test. When a -1.5 SD or greater is not indicated by the test, a criterion-referenced test along with informed clinical opinion must be included to support the medical necessity of services.</w:t>
      </w:r>
    </w:p>
    <w:p w14:paraId="74493232" w14:textId="77777777" w:rsidR="00262BC3" w:rsidRPr="008F2F23" w:rsidRDefault="00262BC3" w:rsidP="00262BC3">
      <w:pPr>
        <w:pStyle w:val="cnumbered"/>
      </w:pPr>
      <w:r w:rsidRPr="008F2F23">
        <w:t>5.</w:t>
      </w:r>
      <w:r w:rsidRPr="008F2F23">
        <w:tab/>
        <w:t>If the child cannot be tested with a norm-referenced, standardized test, criterion-based testing, or a functional description of the child’s gross/fine motor deficits may be used. Documentation of the reason a standardized test could not be used must be included in the evaluation.</w:t>
      </w:r>
    </w:p>
    <w:p w14:paraId="37179C9A" w14:textId="77777777" w:rsidR="00262BC3" w:rsidRPr="008F2F23" w:rsidRDefault="00262BC3" w:rsidP="00262BC3">
      <w:pPr>
        <w:pStyle w:val="cnumbered"/>
      </w:pPr>
      <w:r w:rsidRPr="008F2F23">
        <w:t>6.</w:t>
      </w:r>
      <w:r w:rsidRPr="008F2F23">
        <w:tab/>
        <w:t>The Mental Measurement Yearbook (MMY) is the standard reference to determine reliability/validity. Refer to the “Accepted Tests” section for a list of standardized tests accepted by Arkansas Medicaid for retrospective reviews.</w:t>
      </w:r>
    </w:p>
    <w:p w14:paraId="1FDFA447" w14:textId="77777777" w:rsidR="00262BC3" w:rsidRPr="008F2F23" w:rsidRDefault="00262BC3" w:rsidP="00262BC3">
      <w:pPr>
        <w:pStyle w:val="cnumbered"/>
      </w:pPr>
      <w:r w:rsidRPr="008F2F23">
        <w:t>7.</w:t>
      </w:r>
      <w:r w:rsidRPr="008F2F23">
        <w:tab/>
        <w:t>Range of Motion: A limitation of greater than ten (10) degrees or documentation of how a deficit limits function.</w:t>
      </w:r>
    </w:p>
    <w:p w14:paraId="61ADF396" w14:textId="77777777" w:rsidR="00262BC3" w:rsidRPr="008F2F23" w:rsidRDefault="00262BC3" w:rsidP="00262BC3">
      <w:pPr>
        <w:pStyle w:val="cnumbered"/>
      </w:pPr>
      <w:r w:rsidRPr="008F2F23">
        <w:t>8.</w:t>
      </w:r>
      <w:r w:rsidRPr="008F2F23">
        <w:tab/>
        <w:t>Muscle Tone: Modified Ashworth Scale.</w:t>
      </w:r>
    </w:p>
    <w:p w14:paraId="69669962" w14:textId="77777777" w:rsidR="00262BC3" w:rsidRPr="008F2F23" w:rsidRDefault="00262BC3" w:rsidP="00262BC3">
      <w:pPr>
        <w:pStyle w:val="cnumbered"/>
      </w:pPr>
      <w:r w:rsidRPr="008F2F23">
        <w:t>9.</w:t>
      </w:r>
      <w:r w:rsidRPr="008F2F23">
        <w:tab/>
        <w:t>Manual Muscle Test: A deficit is a muscle strength grade of fair (3/5) or below that impedes functional skills. With increased muscle tone, as in cerebral palsy, testing is unreliable.</w:t>
      </w:r>
    </w:p>
    <w:p w14:paraId="201720EA" w14:textId="77777777" w:rsidR="00262BC3" w:rsidRPr="008F2F23" w:rsidRDefault="00262BC3" w:rsidP="00262BC3">
      <w:pPr>
        <w:pStyle w:val="cnumbered"/>
      </w:pPr>
      <w:r w:rsidRPr="008F2F23">
        <w:t>10.</w:t>
      </w:r>
      <w:r w:rsidRPr="008F2F23">
        <w:tab/>
        <w:t>Transfer Skills: Documented as the amount of assistance required to perform transfer, i.e., maximum, moderate, or minimal assistance. A deficit is defined as the inability to perform a transfer safely and independently.</w:t>
      </w:r>
    </w:p>
    <w:p w14:paraId="32568275" w14:textId="77777777" w:rsidR="00262BC3" w:rsidRPr="008F2F23" w:rsidRDefault="00262BC3" w:rsidP="00262BC3">
      <w:pPr>
        <w:pStyle w:val="cnumbered"/>
      </w:pPr>
      <w:r w:rsidRPr="008F2F23">
        <w:t>11.</w:t>
      </w:r>
      <w:r w:rsidRPr="008F2F23">
        <w:tab/>
        <w:t>Children (birth to age twenty-one (</w:t>
      </w:r>
      <w:proofErr w:type="gramStart"/>
      <w:r w:rsidRPr="008F2F23">
        <w:t>21))</w:t>
      </w:r>
      <w:proofErr w:type="gramEnd"/>
      <w:r w:rsidRPr="008F2F23">
        <w:t xml:space="preserve"> receiving services outside of the public schools must be evaluated annually.</w:t>
      </w:r>
    </w:p>
    <w:p w14:paraId="3BD786FD" w14:textId="77777777" w:rsidR="00262BC3" w:rsidRPr="008F2F23" w:rsidRDefault="00262BC3" w:rsidP="00262BC3">
      <w:pPr>
        <w:pStyle w:val="cnumbered"/>
      </w:pPr>
      <w:r w:rsidRPr="008F2F23">
        <w:t>12.</w:t>
      </w:r>
      <w:r w:rsidRPr="008F2F23">
        <w:tab/>
        <w:t>Children (birth to age two (2)) in the Early Intervention Day Treatment (EIDT) program must be evaluated every six (6) months.</w:t>
      </w:r>
    </w:p>
    <w:p w14:paraId="5662727F" w14:textId="77777777" w:rsidR="00262BC3" w:rsidRPr="008F2F23" w:rsidRDefault="00262BC3" w:rsidP="00262BC3">
      <w:pPr>
        <w:pStyle w:val="cnumbered"/>
      </w:pPr>
      <w:r w:rsidRPr="008F2F23">
        <w:lastRenderedPageBreak/>
        <w:t>13.</w:t>
      </w:r>
      <w:r w:rsidRPr="008F2F23">
        <w:tab/>
        <w:t>Children (age three (3) to twenty-one (21)) receiving services within public schools, as a part of an Individual Program Plan (IPP) or an Individual Education Plan (IEP), must have a full evaluation every three (3) years; however, an annual update of progress is required.</w:t>
      </w:r>
    </w:p>
    <w:p w14:paraId="19CF6322" w14:textId="77777777" w:rsidR="00262BC3" w:rsidRPr="008F2F23" w:rsidRDefault="00262BC3" w:rsidP="00262BC3">
      <w:pPr>
        <w:pStyle w:val="CLETTERED"/>
        <w:rPr>
          <w:rFonts w:cs="Arial"/>
          <w:szCs w:val="21"/>
        </w:rPr>
      </w:pPr>
      <w:r w:rsidRPr="008F2F23">
        <w:rPr>
          <w:rFonts w:cs="Arial"/>
          <w:szCs w:val="21"/>
        </w:rPr>
        <w:t>D.</w:t>
      </w:r>
      <w:r w:rsidRPr="008F2F23">
        <w:rPr>
          <w:rFonts w:cs="Arial"/>
          <w:szCs w:val="21"/>
        </w:rPr>
        <w:tab/>
        <w:t>Frequency, Intensity, and Duration of Physical Therapy Services</w:t>
      </w:r>
    </w:p>
    <w:p w14:paraId="441ABF88" w14:textId="77777777" w:rsidR="00262BC3" w:rsidRPr="008F2F23" w:rsidRDefault="00262BC3" w:rsidP="00262BC3">
      <w:pPr>
        <w:pStyle w:val="CLETTERED"/>
        <w:tabs>
          <w:tab w:val="left" w:pos="900"/>
        </w:tabs>
      </w:pPr>
      <w:r w:rsidRPr="008F2F23">
        <w:tab/>
        <w:t>The frequency, intensity, and duration of physical therapy services should always be medically necessary and realistic for the age of the child and the severity of the deficit or disorder. Therapy is indicated if improvement will occur as a direct result of these services and if there is a potential for improvement in the form of functional gain.</w:t>
      </w:r>
    </w:p>
    <w:p w14:paraId="51329661" w14:textId="77777777" w:rsidR="00262BC3" w:rsidRPr="008F2F23" w:rsidRDefault="00262BC3" w:rsidP="00262BC3">
      <w:pPr>
        <w:pStyle w:val="cnumbered"/>
      </w:pPr>
      <w:r w:rsidRPr="008F2F23">
        <w:rPr>
          <w:sz w:val="20"/>
        </w:rPr>
        <w:t>1.</w:t>
      </w:r>
      <w:r w:rsidRPr="008F2F23">
        <w:rPr>
          <w:sz w:val="20"/>
        </w:rPr>
        <w:tab/>
      </w:r>
      <w:r w:rsidRPr="008F2F23">
        <w:t>Monitoring: May be used to ensure that the child is maintaining a desired skill level or to assess the effectiveness and fit of equipment such as orthotics and other durable medical equipment. Monitoring frequency should be based on a time interval that is reasonable for the complexity of the problem being addressed.</w:t>
      </w:r>
    </w:p>
    <w:p w14:paraId="1CBFD624" w14:textId="77777777" w:rsidR="00262BC3" w:rsidRPr="008F2F23" w:rsidRDefault="00262BC3" w:rsidP="00262BC3">
      <w:pPr>
        <w:pStyle w:val="cnumbered"/>
      </w:pPr>
      <w:r w:rsidRPr="008F2F23">
        <w:t>2.</w:t>
      </w:r>
      <w:r w:rsidRPr="008F2F23">
        <w:tab/>
        <w:t xml:space="preserve">Maintenance Therapy: Services that are performed primarily to maintain </w:t>
      </w:r>
      <w:proofErr w:type="gramStart"/>
      <w:r w:rsidRPr="008F2F23">
        <w:t>range</w:t>
      </w:r>
      <w:proofErr w:type="gramEnd"/>
      <w:r w:rsidRPr="008F2F23">
        <w:t xml:space="preserve"> of motion or to provide positioning services for the patient do not qualify for physical therapy services. These services can be provided to the child as part of a home program implemented by the child’s caregivers and do not necessarily require the skilled services of a physical therapist to be performed safely and effectively.</w:t>
      </w:r>
    </w:p>
    <w:p w14:paraId="0686E0D3" w14:textId="77777777" w:rsidR="00262BC3" w:rsidRPr="008F2F23" w:rsidRDefault="00262BC3" w:rsidP="00262BC3">
      <w:pPr>
        <w:pStyle w:val="cnumbered"/>
      </w:pPr>
      <w:r w:rsidRPr="008F2F23">
        <w:t>3.</w:t>
      </w:r>
      <w:r w:rsidRPr="008F2F23">
        <w:tab/>
        <w:t>Duration of Services: Therapy services should be provided if reasonable progress is made toward established goals. If reasonable functional progress cannot be expected with continued therapy, then services should be discontinued and monitoring, or establishment of a home program should be implemented.</w:t>
      </w:r>
    </w:p>
    <w:p w14:paraId="7F6BA589" w14:textId="77777777" w:rsidR="00262BC3" w:rsidRPr="008F2F23" w:rsidRDefault="00262BC3" w:rsidP="00262BC3">
      <w:pPr>
        <w:pStyle w:val="CLETTERED"/>
      </w:pPr>
      <w:r w:rsidRPr="008F2F23">
        <w:t>E.</w:t>
      </w:r>
      <w:r w:rsidRPr="008F2F23">
        <w:tab/>
        <w:t>Progress Notes</w:t>
      </w:r>
    </w:p>
    <w:p w14:paraId="5FBA8363" w14:textId="77777777" w:rsidR="00262BC3" w:rsidRPr="008F2F23" w:rsidRDefault="00262BC3" w:rsidP="00262BC3">
      <w:pPr>
        <w:pStyle w:val="cnumbered"/>
      </w:pPr>
      <w:r w:rsidRPr="008F2F23">
        <w:t>1.</w:t>
      </w:r>
      <w:r w:rsidRPr="008F2F23">
        <w:tab/>
        <w:t xml:space="preserve">Child’s </w:t>
      </w:r>
      <w:proofErr w:type="gramStart"/>
      <w:r w:rsidRPr="008F2F23">
        <w:t>name;</w:t>
      </w:r>
      <w:proofErr w:type="gramEnd"/>
    </w:p>
    <w:p w14:paraId="114F484E" w14:textId="77777777" w:rsidR="00262BC3" w:rsidRPr="008F2F23" w:rsidRDefault="00262BC3" w:rsidP="00262BC3">
      <w:pPr>
        <w:pStyle w:val="cnumbered"/>
      </w:pPr>
      <w:r w:rsidRPr="008F2F23">
        <w:t>2.</w:t>
      </w:r>
      <w:r w:rsidRPr="008F2F23">
        <w:tab/>
        <w:t xml:space="preserve">Date of </w:t>
      </w:r>
      <w:proofErr w:type="gramStart"/>
      <w:r w:rsidRPr="008F2F23">
        <w:t>service;</w:t>
      </w:r>
      <w:proofErr w:type="gramEnd"/>
    </w:p>
    <w:p w14:paraId="29959BEC" w14:textId="77777777" w:rsidR="00262BC3" w:rsidRPr="008F2F23" w:rsidRDefault="00262BC3" w:rsidP="00262BC3">
      <w:pPr>
        <w:pStyle w:val="cnumbered"/>
      </w:pPr>
      <w:r w:rsidRPr="008F2F23">
        <w:t>3.</w:t>
      </w:r>
      <w:r w:rsidRPr="008F2F23">
        <w:tab/>
        <w:t xml:space="preserve">Time in and time out of each therapy </w:t>
      </w:r>
      <w:proofErr w:type="gramStart"/>
      <w:r w:rsidRPr="008F2F23">
        <w:t>session;</w:t>
      </w:r>
      <w:proofErr w:type="gramEnd"/>
    </w:p>
    <w:p w14:paraId="6B8B806D" w14:textId="77777777" w:rsidR="00262BC3" w:rsidRPr="008F2F23" w:rsidRDefault="00262BC3" w:rsidP="00262BC3">
      <w:pPr>
        <w:pStyle w:val="cnumbered"/>
      </w:pPr>
      <w:r w:rsidRPr="008F2F23">
        <w:t>4.</w:t>
      </w:r>
      <w:r w:rsidRPr="008F2F23">
        <w:tab/>
        <w:t>Objectives addressed (should coincide with the plan of care</w:t>
      </w:r>
      <w:proofErr w:type="gramStart"/>
      <w:r w:rsidRPr="008F2F23">
        <w:t>);</w:t>
      </w:r>
      <w:proofErr w:type="gramEnd"/>
    </w:p>
    <w:p w14:paraId="61CAD1AD" w14:textId="77777777" w:rsidR="00262BC3" w:rsidRPr="008F2F23" w:rsidRDefault="00262BC3" w:rsidP="00262BC3">
      <w:pPr>
        <w:pStyle w:val="cnumbered"/>
      </w:pPr>
      <w:r w:rsidRPr="008F2F23">
        <w:t>5.</w:t>
      </w:r>
      <w:r w:rsidRPr="008F2F23">
        <w:tab/>
        <w:t xml:space="preserve">A description of specific therapy services provided daily, and the activities rendered during each therapy session, along with a form </w:t>
      </w:r>
      <w:proofErr w:type="gramStart"/>
      <w:r w:rsidRPr="008F2F23">
        <w:t>measurement;</w:t>
      </w:r>
      <w:proofErr w:type="gramEnd"/>
    </w:p>
    <w:p w14:paraId="3CDAD242" w14:textId="77777777" w:rsidR="00262BC3" w:rsidRPr="008F2F23" w:rsidRDefault="00262BC3" w:rsidP="00262BC3">
      <w:pPr>
        <w:pStyle w:val="cnumbered"/>
      </w:pPr>
      <w:r w:rsidRPr="008F2F23">
        <w:t>6.</w:t>
      </w:r>
      <w:r w:rsidRPr="008F2F23">
        <w:tab/>
        <w:t xml:space="preserve">Progress notes must be </w:t>
      </w:r>
      <w:proofErr w:type="gramStart"/>
      <w:r w:rsidRPr="008F2F23">
        <w:t>legible;</w:t>
      </w:r>
      <w:proofErr w:type="gramEnd"/>
    </w:p>
    <w:p w14:paraId="31C103D8" w14:textId="77777777" w:rsidR="00262BC3" w:rsidRPr="008F2F23" w:rsidRDefault="00262BC3" w:rsidP="00262BC3">
      <w:pPr>
        <w:pStyle w:val="cnumbered"/>
      </w:pPr>
      <w:r w:rsidRPr="008F2F23">
        <w:t>7.</w:t>
      </w:r>
      <w:r w:rsidRPr="008F2F23">
        <w:tab/>
        <w:t>Therapists must sign each date of entry with a full signature and credentials; and</w:t>
      </w:r>
    </w:p>
    <w:p w14:paraId="54BD5573" w14:textId="77777777" w:rsidR="00262BC3" w:rsidRPr="008F2F23" w:rsidRDefault="00262BC3" w:rsidP="00262BC3">
      <w:pPr>
        <w:pStyle w:val="cnumbered"/>
      </w:pPr>
      <w:r w:rsidRPr="008F2F23">
        <w:t>8.</w:t>
      </w:r>
      <w:r w:rsidRPr="008F2F23">
        <w:tab/>
        <w:t>Graduate students must have the supervising physical therapist co-sign progress notes.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B5BCB" w:rsidRPr="008F2F23" w14:paraId="046430D9" w14:textId="77777777" w:rsidTr="004E479F">
        <w:trPr>
          <w:cantSplit/>
        </w:trPr>
        <w:tc>
          <w:tcPr>
            <w:tcW w:w="8122" w:type="dxa"/>
            <w:tcBorders>
              <w:top w:val="single" w:sz="2" w:space="0" w:color="FFFFFF"/>
              <w:left w:val="single" w:sz="2" w:space="0" w:color="FFFFFF"/>
              <w:bottom w:val="single" w:sz="2" w:space="0" w:color="FFFFFF"/>
              <w:right w:val="single" w:sz="6" w:space="0" w:color="FFFFFF"/>
            </w:tcBorders>
          </w:tcPr>
          <w:p w14:paraId="7E8410C3" w14:textId="77777777" w:rsidR="009B5BCB" w:rsidRPr="008F2F23" w:rsidRDefault="009B5BCB" w:rsidP="005D2D6C">
            <w:pPr>
              <w:pStyle w:val="chead2"/>
            </w:pPr>
            <w:bookmarkStart w:id="155" w:name="_Toc199157147"/>
            <w:r w:rsidRPr="008F2F23">
              <w:t>218.200</w:t>
            </w:r>
            <w:r w:rsidRPr="008F2F23">
              <w:tab/>
              <w:t>Accepted Tests for Physical Therapy</w:t>
            </w:r>
            <w:bookmarkEnd w:id="155"/>
          </w:p>
        </w:tc>
        <w:tc>
          <w:tcPr>
            <w:tcW w:w="1238" w:type="dxa"/>
            <w:tcBorders>
              <w:top w:val="single" w:sz="2" w:space="0" w:color="FFFFFF"/>
              <w:left w:val="single" w:sz="6" w:space="0" w:color="FFFFFF"/>
              <w:bottom w:val="single" w:sz="2" w:space="0" w:color="FFFFFF"/>
              <w:right w:val="single" w:sz="2" w:space="0" w:color="FFFFFF"/>
            </w:tcBorders>
          </w:tcPr>
          <w:p w14:paraId="2B840FF0" w14:textId="77777777" w:rsidR="009B5BCB" w:rsidRPr="008F2F23" w:rsidRDefault="009B5BCB" w:rsidP="005D2D6C">
            <w:pPr>
              <w:pStyle w:val="cDate2"/>
            </w:pPr>
            <w:r w:rsidRPr="008F2F23">
              <w:t>3-15-12</w:t>
            </w:r>
          </w:p>
        </w:tc>
      </w:tr>
    </w:tbl>
    <w:p w14:paraId="12B2B353" w14:textId="77777777" w:rsidR="009B5BCB" w:rsidRPr="008F2F23" w:rsidRDefault="009B5BCB" w:rsidP="005D2D6C">
      <w:pPr>
        <w:pStyle w:val="ctext"/>
      </w:pPr>
      <w:r w:rsidRPr="008F2F23">
        <w:t>To view a current list of accepted tests for Physical Therapy, refer to Section 214.320 of the Occupational, Physical, Speech Therapy Services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391286" w:rsidRPr="008F2F23" w14:paraId="19174AF4" w14:textId="77777777" w:rsidTr="00391286">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C963D5C" w14:textId="77777777" w:rsidR="00391286" w:rsidRPr="008F2F23" w:rsidRDefault="00391286" w:rsidP="005D2D6C">
            <w:pPr>
              <w:pStyle w:val="chead2"/>
            </w:pPr>
            <w:bookmarkStart w:id="156" w:name="_Toc101693013"/>
            <w:bookmarkStart w:id="157" w:name="_Toc105925645"/>
            <w:bookmarkStart w:id="158" w:name="_Toc242685164"/>
            <w:bookmarkStart w:id="159" w:name="_Toc199157148"/>
            <w:bookmarkEnd w:id="149"/>
            <w:bookmarkEnd w:id="150"/>
            <w:bookmarkEnd w:id="151"/>
            <w:bookmarkEnd w:id="152"/>
            <w:bookmarkEnd w:id="153"/>
            <w:r w:rsidRPr="008F2F23">
              <w:rPr>
                <w:rFonts w:eastAsia="MS Mincho"/>
              </w:rPr>
              <w:t>219.000</w:t>
            </w:r>
            <w:r w:rsidRPr="008F2F23">
              <w:tab/>
            </w:r>
            <w:r w:rsidRPr="008F2F23">
              <w:rPr>
                <w:rFonts w:eastAsia="MS Mincho"/>
              </w:rPr>
              <w:t>Service Logging by Electronic Media</w:t>
            </w:r>
            <w:bookmarkEnd w:id="156"/>
            <w:bookmarkEnd w:id="157"/>
            <w:bookmarkEnd w:id="158"/>
            <w:bookmarkEnd w:id="159"/>
          </w:p>
        </w:tc>
        <w:tc>
          <w:tcPr>
            <w:tcW w:w="1238" w:type="dxa"/>
            <w:tcBorders>
              <w:top w:val="single" w:sz="2" w:space="0" w:color="FFFFFF"/>
              <w:left w:val="single" w:sz="6" w:space="0" w:color="FFFFFF"/>
              <w:bottom w:val="single" w:sz="2" w:space="0" w:color="FFFFFF"/>
              <w:right w:val="single" w:sz="2" w:space="0" w:color="FFFFFF"/>
            </w:tcBorders>
            <w:hideMark/>
          </w:tcPr>
          <w:p w14:paraId="5ABCD3D4" w14:textId="77777777" w:rsidR="00391286" w:rsidRPr="008F2F23" w:rsidRDefault="00391286" w:rsidP="005D2D6C">
            <w:pPr>
              <w:pStyle w:val="cDate2"/>
              <w:rPr>
                <w:szCs w:val="18"/>
              </w:rPr>
            </w:pPr>
            <w:smartTag w:uri="urn:schemas-microsoft-com:office:smarttags" w:element="date">
              <w:smartTagPr>
                <w:attr w:name="Year" w:val="2005"/>
                <w:attr w:name="Day" w:val="1"/>
                <w:attr w:name="Month" w:val="7"/>
              </w:smartTagPr>
              <w:r w:rsidRPr="008F2F23">
                <w:rPr>
                  <w:szCs w:val="18"/>
                </w:rPr>
                <w:t>7-1-05</w:t>
              </w:r>
            </w:smartTag>
          </w:p>
        </w:tc>
      </w:tr>
    </w:tbl>
    <w:p w14:paraId="2DA32B70" w14:textId="77777777" w:rsidR="00391286" w:rsidRPr="008F2F23" w:rsidRDefault="00391286" w:rsidP="005D2D6C">
      <w:pPr>
        <w:pStyle w:val="CLETTERED"/>
      </w:pPr>
      <w:r w:rsidRPr="008F2F23">
        <w:t>A.</w:t>
      </w:r>
      <w:r w:rsidRPr="008F2F23">
        <w:tab/>
        <w:t xml:space="preserve">Nurses, home health aides, physical therapists and physical therapy assistants may </w:t>
      </w:r>
      <w:proofErr w:type="gramStart"/>
      <w:r w:rsidRPr="008F2F23">
        <w:t>log</w:t>
      </w:r>
      <w:proofErr w:type="gramEnd"/>
      <w:r w:rsidRPr="008F2F23">
        <w:t xml:space="preserve"> the </w:t>
      </w:r>
      <w:proofErr w:type="gramStart"/>
      <w:r w:rsidRPr="008F2F23">
        <w:t>times</w:t>
      </w:r>
      <w:proofErr w:type="gramEnd"/>
      <w:r w:rsidRPr="008F2F23">
        <w:t xml:space="preserve"> that they begin and end services, as well as the services themselves, by electronic media, such as telephony.</w:t>
      </w:r>
    </w:p>
    <w:p w14:paraId="67C63563" w14:textId="77777777" w:rsidR="00391286" w:rsidRPr="008F2F23" w:rsidRDefault="00391286" w:rsidP="005D2D6C">
      <w:pPr>
        <w:pStyle w:val="CLETTERED"/>
      </w:pPr>
      <w:r w:rsidRPr="008F2F23">
        <w:t>B.</w:t>
      </w:r>
      <w:r w:rsidRPr="008F2F23">
        <w:tab/>
        <w:t xml:space="preserve">Electronic signatures, as permitted under </w:t>
      </w:r>
      <w:smartTag w:uri="urn:schemas-microsoft-com:office:smarttags" w:element="State">
        <w:smartTag w:uri="urn:schemas-microsoft-com:office:smarttags" w:element="place">
          <w:r w:rsidRPr="008F2F23">
            <w:t>Arkansas</w:t>
          </w:r>
        </w:smartTag>
      </w:smartTag>
      <w:r w:rsidRPr="008F2F23">
        <w:t xml:space="preserve"> law and as defined in Section IV of this manual, are allowed in the Home Health Program.</w:t>
      </w:r>
    </w:p>
    <w:p w14:paraId="39FAFEAB" w14:textId="77777777" w:rsidR="00391286" w:rsidRPr="008F2F23" w:rsidRDefault="00391286" w:rsidP="005D2D6C">
      <w:pPr>
        <w:pStyle w:val="CLETTERED"/>
      </w:pPr>
      <w:r w:rsidRPr="008F2F23">
        <w:lastRenderedPageBreak/>
        <w:t>C.</w:t>
      </w:r>
      <w:r w:rsidRPr="008F2F23">
        <w:tab/>
        <w:t>All Arkansas Medicaid documentation requirements must be met, regardless of documentation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41DB2" w:rsidRPr="008F2F23" w14:paraId="0824D54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D08A894" w14:textId="77777777" w:rsidR="00841DB2" w:rsidRPr="008F2F23" w:rsidRDefault="00841DB2" w:rsidP="005D2D6C">
            <w:pPr>
              <w:pStyle w:val="chead2"/>
            </w:pPr>
            <w:bookmarkStart w:id="160" w:name="_Toc101693014"/>
            <w:bookmarkStart w:id="161" w:name="_Toc105925646"/>
            <w:bookmarkStart w:id="162" w:name="_Toc199157149"/>
            <w:r w:rsidRPr="008F2F23">
              <w:rPr>
                <w:rFonts w:eastAsia="MS Mincho"/>
              </w:rPr>
              <w:t>219.100</w:t>
            </w:r>
            <w:r w:rsidRPr="008F2F23">
              <w:tab/>
            </w:r>
            <w:r w:rsidRPr="008F2F23">
              <w:rPr>
                <w:rFonts w:eastAsia="MS Mincho"/>
              </w:rPr>
              <w:t>Electronic Signatures</w:t>
            </w:r>
            <w:bookmarkEnd w:id="160"/>
            <w:bookmarkEnd w:id="161"/>
            <w:bookmarkEnd w:id="162"/>
          </w:p>
        </w:tc>
        <w:tc>
          <w:tcPr>
            <w:tcW w:w="1238" w:type="dxa"/>
            <w:tcBorders>
              <w:top w:val="single" w:sz="2" w:space="0" w:color="FFFFFF"/>
              <w:left w:val="single" w:sz="6" w:space="0" w:color="FFFFFF"/>
              <w:bottom w:val="single" w:sz="2" w:space="0" w:color="FFFFFF"/>
              <w:right w:val="single" w:sz="2" w:space="0" w:color="FFFFFF"/>
            </w:tcBorders>
          </w:tcPr>
          <w:p w14:paraId="00383A65" w14:textId="77777777" w:rsidR="00841DB2" w:rsidRPr="008F2F23" w:rsidRDefault="00841DB2" w:rsidP="005D2D6C">
            <w:pPr>
              <w:pStyle w:val="cDate2"/>
            </w:pPr>
            <w:smartTag w:uri="urn:schemas-microsoft-com:office:smarttags" w:element="date">
              <w:smartTagPr>
                <w:attr w:name="Year" w:val="2005"/>
                <w:attr w:name="Day" w:val="1"/>
                <w:attr w:name="Month" w:val="7"/>
              </w:smartTagPr>
              <w:r w:rsidRPr="008F2F23">
                <w:t>7-1-05</w:t>
              </w:r>
            </w:smartTag>
          </w:p>
        </w:tc>
      </w:tr>
    </w:tbl>
    <w:p w14:paraId="08172BE3" w14:textId="77777777" w:rsidR="00841DB2" w:rsidRPr="008F2F23" w:rsidRDefault="00841DB2" w:rsidP="005D2D6C">
      <w:pPr>
        <w:pStyle w:val="ctext"/>
      </w:pPr>
      <w:r w:rsidRPr="008F2F23">
        <w:t>Medicaid will accept electronic signatures provided the electronic signature complies with the Arkansas</w:t>
      </w:r>
      <w:r w:rsidR="00B47E6F" w:rsidRPr="008F2F23">
        <w:t xml:space="preserve"> </w:t>
      </w:r>
      <w:r w:rsidRPr="008F2F23">
        <w:t xml:space="preserve">Code </w:t>
      </w:r>
      <w:r w:rsidR="00AD215F" w:rsidRPr="008F2F23">
        <w:t xml:space="preserve">§ </w:t>
      </w:r>
      <w:r w:rsidRPr="008F2F23">
        <w:t>25-31-103</w:t>
      </w:r>
      <w:r w:rsidR="00B47E6F" w:rsidRPr="008F2F23">
        <w:t xml:space="preserve"> et seq</w:t>
      </w:r>
      <w:r w:rsidRPr="008F2F23">
        <w:t>.</w:t>
      </w:r>
    </w:p>
    <w:p w14:paraId="7BFB6790" w14:textId="77777777" w:rsidR="00841DB2" w:rsidRPr="008F2F23" w:rsidRDefault="00841DB2" w:rsidP="005D2D6C">
      <w:pPr>
        <w:pStyle w:val="ctablespace"/>
      </w:pPr>
    </w:p>
    <w:tbl>
      <w:tblPr>
        <w:tblW w:w="0" w:type="auto"/>
        <w:tblLayout w:type="fixed"/>
        <w:tblLook w:val="0000" w:firstRow="0" w:lastRow="0" w:firstColumn="0" w:lastColumn="0" w:noHBand="0" w:noVBand="0"/>
      </w:tblPr>
      <w:tblGrid>
        <w:gridCol w:w="8122"/>
        <w:gridCol w:w="1238"/>
      </w:tblGrid>
      <w:tr w:rsidR="00282825" w:rsidRPr="008F2F23" w14:paraId="1E6C753A" w14:textId="77777777" w:rsidTr="00B52496">
        <w:tblPrEx>
          <w:tblCellMar>
            <w:top w:w="0" w:type="dxa"/>
            <w:bottom w:w="0" w:type="dxa"/>
          </w:tblCellMar>
        </w:tblPrEx>
        <w:trPr>
          <w:cantSplit/>
        </w:trPr>
        <w:tc>
          <w:tcPr>
            <w:tcW w:w="8122" w:type="dxa"/>
            <w:shd w:val="clear" w:color="auto" w:fill="1D73D6"/>
          </w:tcPr>
          <w:p w14:paraId="76C0F487" w14:textId="77777777" w:rsidR="00282825" w:rsidRPr="008F2F23" w:rsidRDefault="00282825" w:rsidP="005D2D6C">
            <w:pPr>
              <w:pStyle w:val="chead1"/>
            </w:pPr>
            <w:bookmarkStart w:id="163" w:name="_Toc42320387"/>
            <w:bookmarkStart w:id="164" w:name="_Toc199157150"/>
            <w:r w:rsidRPr="008F2F23">
              <w:t>220.000</w:t>
            </w:r>
            <w:r w:rsidRPr="008F2F23">
              <w:tab/>
              <w:t>PRIOR AUTHORIZATION</w:t>
            </w:r>
            <w:bookmarkEnd w:id="163"/>
            <w:bookmarkEnd w:id="164"/>
          </w:p>
        </w:tc>
        <w:tc>
          <w:tcPr>
            <w:tcW w:w="1238" w:type="dxa"/>
            <w:shd w:val="clear" w:color="auto" w:fill="1D73D6"/>
          </w:tcPr>
          <w:p w14:paraId="6371C3AB" w14:textId="77777777" w:rsidR="00282825" w:rsidRPr="008F2F23" w:rsidRDefault="00282825" w:rsidP="005D2D6C">
            <w:pPr>
              <w:pStyle w:val="cDate1"/>
            </w:pPr>
          </w:p>
        </w:tc>
      </w:tr>
      <w:tr w:rsidR="0073146D" w:rsidRPr="008F2F23" w14:paraId="0C94A28C" w14:textId="77777777" w:rsidTr="00B52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41DA0072" w14:textId="77777777" w:rsidR="0073146D" w:rsidRPr="008F2F23" w:rsidRDefault="0073146D" w:rsidP="005D2D6C">
            <w:pPr>
              <w:pStyle w:val="chead2"/>
            </w:pPr>
            <w:bookmarkStart w:id="165" w:name="_Toc42320388"/>
            <w:bookmarkStart w:id="166" w:name="_Toc199157151"/>
            <w:r w:rsidRPr="008F2F23">
              <w:t>221.000</w:t>
            </w:r>
            <w:r w:rsidRPr="008F2F23">
              <w:tab/>
              <w:t>Request for Prior Authorization and Prescription (Form DMS-679A)</w:t>
            </w:r>
            <w:bookmarkEnd w:id="165"/>
            <w:r w:rsidRPr="008F2F23">
              <w:t xml:space="preserve"> for the Gradient Compression Stocking (Jobst Stocking)</w:t>
            </w:r>
            <w:bookmarkEnd w:id="166"/>
            <w:r w:rsidRPr="008F2F23">
              <w:t xml:space="preserve"> </w:t>
            </w:r>
          </w:p>
        </w:tc>
        <w:tc>
          <w:tcPr>
            <w:tcW w:w="1238" w:type="dxa"/>
            <w:tcBorders>
              <w:top w:val="nil"/>
              <w:left w:val="single" w:sz="6" w:space="0" w:color="FFFFFF"/>
              <w:bottom w:val="single" w:sz="6" w:space="0" w:color="FFFFFF"/>
              <w:right w:val="single" w:sz="6" w:space="0" w:color="FFFFFF"/>
            </w:tcBorders>
          </w:tcPr>
          <w:p w14:paraId="634FEF1A" w14:textId="77777777" w:rsidR="0073146D" w:rsidRPr="008F2F23" w:rsidRDefault="0073146D" w:rsidP="005D2D6C">
            <w:pPr>
              <w:pStyle w:val="cDate2"/>
            </w:pPr>
            <w:r w:rsidRPr="008F2F23">
              <w:t>10-15-09</w:t>
            </w:r>
          </w:p>
        </w:tc>
      </w:tr>
    </w:tbl>
    <w:p w14:paraId="3D2C9021" w14:textId="66F936F8" w:rsidR="0073146D" w:rsidRPr="008F2F23" w:rsidRDefault="0073146D" w:rsidP="005D2D6C">
      <w:pPr>
        <w:pStyle w:val="ctext"/>
      </w:pPr>
      <w:r w:rsidRPr="008F2F23">
        <w:t>Gradient Compression Stockings (Jobst stocking), requires prior authorization for beneficiaries of all ages.</w:t>
      </w:r>
      <w:r w:rsidR="00276862" w:rsidRPr="008F2F23">
        <w:t xml:space="preserve"> </w:t>
      </w:r>
      <w:hyperlink r:id="rId16" w:history="1">
        <w:r w:rsidRPr="008F2F23">
          <w:rPr>
            <w:rStyle w:val="Hyperlink"/>
            <w:rFonts w:eastAsia="MS Mincho"/>
          </w:rPr>
          <w:t>View or print form DMS-679A and instructions for completion</w:t>
        </w:r>
      </w:hyperlink>
      <w:r w:rsidRPr="008F2F23">
        <w:rPr>
          <w:b/>
        </w:rPr>
        <w:t>.</w:t>
      </w:r>
      <w:r w:rsidR="00276862" w:rsidRPr="008F2F23">
        <w:rPr>
          <w:b/>
        </w:rPr>
        <w:t xml:space="preserve"> </w:t>
      </w:r>
      <w:r w:rsidRPr="008F2F23">
        <w:t>See Sections 213.300 and 242.150 for more information regarding the Jobst stocking.</w:t>
      </w:r>
    </w:p>
    <w:p w14:paraId="71A20F76" w14:textId="77777777" w:rsidR="0073146D" w:rsidRPr="008F2F23" w:rsidRDefault="0073146D" w:rsidP="005D2D6C">
      <w:pPr>
        <w:pStyle w:val="ctext"/>
      </w:pPr>
      <w:r w:rsidRPr="008F2F23">
        <w:t>The primary care physician or authorized attending physician must sign the form DMS-679A.</w:t>
      </w:r>
      <w:r w:rsidR="00276862" w:rsidRPr="008F2F23">
        <w:t xml:space="preserve"> </w:t>
      </w:r>
      <w:r w:rsidRPr="008F2F23">
        <w:t>The physician’s signature must be an original, not a stamp.</w:t>
      </w:r>
    </w:p>
    <w:p w14:paraId="71381B06" w14:textId="77777777" w:rsidR="0073146D" w:rsidRPr="008F2F23" w:rsidRDefault="0073146D" w:rsidP="005D2D6C">
      <w:pPr>
        <w:pStyle w:val="ctext"/>
      </w:pPr>
      <w:r w:rsidRPr="008F2F23">
        <w:t>When a request is approved, a prior authorization control number is assigned and entered on the copy of the Medical Equipment Request for Prior Authorization and Prescription Form (form DMS-679A) and is returned to the provider within 30 working days of receipt of the prior authorization request.</w:t>
      </w:r>
    </w:p>
    <w:p w14:paraId="1071AA72" w14:textId="77777777" w:rsidR="0073146D" w:rsidRPr="008F2F23" w:rsidRDefault="0073146D" w:rsidP="005D2D6C">
      <w:pPr>
        <w:pStyle w:val="ctext"/>
      </w:pPr>
      <w:r w:rsidRPr="008F2F23">
        <w:t>Prior authorization is limited to a maximum of six months of service.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3146D" w:rsidRPr="008F2F23" w14:paraId="22A102CE" w14:textId="77777777" w:rsidTr="0073146D">
        <w:trPr>
          <w:cantSplit/>
        </w:trPr>
        <w:tc>
          <w:tcPr>
            <w:tcW w:w="8122" w:type="dxa"/>
            <w:tcBorders>
              <w:top w:val="single" w:sz="6" w:space="0" w:color="FFFFFF"/>
              <w:left w:val="single" w:sz="6" w:space="0" w:color="FFFFFF"/>
              <w:bottom w:val="single" w:sz="6" w:space="0" w:color="FFFFFF"/>
              <w:right w:val="single" w:sz="6" w:space="0" w:color="FFFFFF"/>
            </w:tcBorders>
          </w:tcPr>
          <w:p w14:paraId="73A4953A" w14:textId="77777777" w:rsidR="0073146D" w:rsidRPr="008F2F23" w:rsidRDefault="0073146D" w:rsidP="005D2D6C">
            <w:pPr>
              <w:pStyle w:val="chead2"/>
            </w:pPr>
            <w:bookmarkStart w:id="167" w:name="_Toc199157152"/>
            <w:r w:rsidRPr="008F2F23">
              <w:t>222.000</w:t>
            </w:r>
            <w:r w:rsidRPr="008F2F23">
              <w:tab/>
              <w:t>Denial of Prior Authorization Request</w:t>
            </w:r>
            <w:bookmarkEnd w:id="167"/>
          </w:p>
        </w:tc>
        <w:tc>
          <w:tcPr>
            <w:tcW w:w="1238" w:type="dxa"/>
            <w:tcBorders>
              <w:top w:val="single" w:sz="6" w:space="0" w:color="FFFFFF"/>
              <w:left w:val="single" w:sz="6" w:space="0" w:color="FFFFFF"/>
              <w:bottom w:val="single" w:sz="6" w:space="0" w:color="FFFFFF"/>
              <w:right w:val="single" w:sz="6" w:space="0" w:color="FFFFFF"/>
            </w:tcBorders>
          </w:tcPr>
          <w:p w14:paraId="0BFDCCA8" w14:textId="77777777" w:rsidR="0073146D" w:rsidRPr="008F2F23" w:rsidRDefault="0073146D" w:rsidP="005D2D6C">
            <w:pPr>
              <w:pStyle w:val="cDate2"/>
            </w:pPr>
            <w:r w:rsidRPr="008F2F23">
              <w:t>10-15-09</w:t>
            </w:r>
          </w:p>
        </w:tc>
      </w:tr>
    </w:tbl>
    <w:p w14:paraId="15F54E0A" w14:textId="77777777" w:rsidR="0073146D" w:rsidRPr="008F2F23" w:rsidRDefault="0073146D" w:rsidP="005D2D6C">
      <w:pPr>
        <w:pStyle w:val="ctext"/>
      </w:pPr>
      <w:r w:rsidRPr="008F2F23">
        <w:t>The Utilization Review Section reviews requests for prior authorization of medical supplies.</w:t>
      </w:r>
      <w:r w:rsidR="00276862" w:rsidRPr="008F2F23">
        <w:t xml:space="preserve"> </w:t>
      </w:r>
      <w:r w:rsidRPr="008F2F23">
        <w:t>The effective date of prior authorization is the date on which the item is to be delivered to the patient, as indicated in Field 13 of the form DMS-679A, or the day following the end date of the previous prior authorization of the supplies, whichever comes second.</w:t>
      </w:r>
    </w:p>
    <w:p w14:paraId="7EBF87C2" w14:textId="77777777" w:rsidR="0073146D" w:rsidRPr="008F2F23" w:rsidRDefault="0073146D" w:rsidP="005D2D6C">
      <w:pPr>
        <w:pStyle w:val="ctext"/>
      </w:pPr>
      <w:r w:rsidRPr="008F2F23">
        <w:t>Denied requests are returned to the provider and the beneficiary within 30 working days of receipt of the request.</w:t>
      </w:r>
      <w:r w:rsidR="00276862" w:rsidRPr="008F2F23">
        <w:t xml:space="preserve"> </w:t>
      </w:r>
      <w:r w:rsidRPr="008F2F23">
        <w:t>The reason for the denial is included.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63E8E" w:rsidRPr="008F2F23" w14:paraId="09BF2580" w14:textId="77777777" w:rsidTr="0073146D">
        <w:trPr>
          <w:cantSplit/>
        </w:trPr>
        <w:tc>
          <w:tcPr>
            <w:tcW w:w="8122" w:type="dxa"/>
            <w:tcBorders>
              <w:top w:val="single" w:sz="6" w:space="0" w:color="FFFFFF"/>
              <w:left w:val="single" w:sz="6" w:space="0" w:color="FFFFFF"/>
              <w:bottom w:val="single" w:sz="6" w:space="0" w:color="FFFFFF"/>
              <w:right w:val="single" w:sz="6" w:space="0" w:color="FFFFFF"/>
            </w:tcBorders>
          </w:tcPr>
          <w:p w14:paraId="14C80B2D" w14:textId="2553FAD0" w:rsidR="00263E8E" w:rsidRPr="008F2F23" w:rsidRDefault="00263E8E" w:rsidP="00263E8E">
            <w:pPr>
              <w:pStyle w:val="chead2"/>
            </w:pPr>
            <w:bookmarkStart w:id="168" w:name="_Toc121476114"/>
            <w:bookmarkStart w:id="169" w:name="_Toc199157153"/>
            <w:r w:rsidRPr="00DB2D7C">
              <w:t>223.000</w:t>
            </w:r>
            <w:r w:rsidRPr="00DB2D7C">
              <w:tab/>
            </w:r>
            <w:bookmarkEnd w:id="168"/>
            <w:r w:rsidRPr="00BF03C3">
              <w:rPr>
                <w:highlight w:val="yellow"/>
              </w:rPr>
              <w:t>Reserved</w:t>
            </w:r>
            <w:bookmarkEnd w:id="169"/>
            <w:r w:rsidRPr="00DB2D7C">
              <w:t xml:space="preserve"> </w:t>
            </w:r>
          </w:p>
        </w:tc>
        <w:tc>
          <w:tcPr>
            <w:tcW w:w="1238" w:type="dxa"/>
            <w:tcBorders>
              <w:top w:val="single" w:sz="6" w:space="0" w:color="FFFFFF"/>
              <w:left w:val="single" w:sz="6" w:space="0" w:color="FFFFFF"/>
              <w:bottom w:val="single" w:sz="6" w:space="0" w:color="FFFFFF"/>
              <w:right w:val="single" w:sz="6" w:space="0" w:color="FFFFFF"/>
            </w:tcBorders>
          </w:tcPr>
          <w:p w14:paraId="59616DD3" w14:textId="561A4A72" w:rsidR="00263E8E" w:rsidRPr="008F2F23" w:rsidRDefault="00263E8E" w:rsidP="00263E8E">
            <w:pPr>
              <w:pStyle w:val="cDate2"/>
            </w:pPr>
            <w:r>
              <w:t>6-1-25</w:t>
            </w:r>
          </w:p>
        </w:tc>
      </w:tr>
    </w:tbl>
    <w:p w14:paraId="1004A934" w14:textId="77777777" w:rsidR="00282825" w:rsidRPr="008F2F23" w:rsidRDefault="00282825" w:rsidP="005D2D6C">
      <w:pPr>
        <w:pStyle w:val="ctablespace"/>
      </w:pPr>
    </w:p>
    <w:tbl>
      <w:tblPr>
        <w:tblW w:w="0" w:type="auto"/>
        <w:tblLayout w:type="fixed"/>
        <w:tblLook w:val="0000" w:firstRow="0" w:lastRow="0" w:firstColumn="0" w:lastColumn="0" w:noHBand="0" w:noVBand="0"/>
      </w:tblPr>
      <w:tblGrid>
        <w:gridCol w:w="8122"/>
        <w:gridCol w:w="1238"/>
      </w:tblGrid>
      <w:tr w:rsidR="00F51AFC" w:rsidRPr="008F2F23" w14:paraId="3ACC86CA" w14:textId="77777777" w:rsidTr="00B52496">
        <w:trPr>
          <w:cantSplit/>
        </w:trPr>
        <w:tc>
          <w:tcPr>
            <w:tcW w:w="8122" w:type="dxa"/>
            <w:shd w:val="clear" w:color="auto" w:fill="1D73D6"/>
          </w:tcPr>
          <w:p w14:paraId="1DDBE817" w14:textId="77777777" w:rsidR="00F51AFC" w:rsidRPr="008F2F23" w:rsidRDefault="00F51AFC" w:rsidP="005D2D6C">
            <w:pPr>
              <w:pStyle w:val="chead1"/>
            </w:pPr>
            <w:bookmarkStart w:id="170" w:name="_Toc42320389"/>
            <w:bookmarkStart w:id="171" w:name="_Toc120351600"/>
            <w:bookmarkStart w:id="172" w:name="_Toc166490570"/>
            <w:bookmarkStart w:id="173" w:name="_Toc199157154"/>
            <w:r w:rsidRPr="008F2F23">
              <w:t>230.000</w:t>
            </w:r>
            <w:r w:rsidRPr="008F2F23">
              <w:tab/>
              <w:t>REIMBURSEMENT</w:t>
            </w:r>
            <w:bookmarkEnd w:id="170"/>
            <w:bookmarkEnd w:id="171"/>
            <w:bookmarkEnd w:id="172"/>
            <w:bookmarkEnd w:id="173"/>
          </w:p>
        </w:tc>
        <w:tc>
          <w:tcPr>
            <w:tcW w:w="1238" w:type="dxa"/>
            <w:shd w:val="clear" w:color="auto" w:fill="1D73D6"/>
          </w:tcPr>
          <w:p w14:paraId="186376AD" w14:textId="77777777" w:rsidR="00F51AFC" w:rsidRPr="008F2F23" w:rsidRDefault="00F51AFC" w:rsidP="005D2D6C">
            <w:pPr>
              <w:pStyle w:val="cDate1"/>
            </w:pPr>
          </w:p>
        </w:tc>
      </w:tr>
      <w:tr w:rsidR="00F51AFC" w:rsidRPr="008F2F23" w14:paraId="35F4F223" w14:textId="77777777" w:rsidTr="00B52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535BD936" w14:textId="77777777" w:rsidR="00F51AFC" w:rsidRPr="008F2F23" w:rsidRDefault="00F51AFC" w:rsidP="005D2D6C">
            <w:pPr>
              <w:pStyle w:val="chead2"/>
            </w:pPr>
            <w:bookmarkStart w:id="174" w:name="_Toc42320390"/>
            <w:bookmarkStart w:id="175" w:name="_Toc120351601"/>
            <w:bookmarkStart w:id="176" w:name="_Toc166490571"/>
            <w:bookmarkStart w:id="177" w:name="_Toc199157155"/>
            <w:r w:rsidRPr="008F2F23">
              <w:t>231.000</w:t>
            </w:r>
            <w:r w:rsidRPr="008F2F23">
              <w:tab/>
              <w:t>Method of Reimbursement</w:t>
            </w:r>
            <w:bookmarkEnd w:id="174"/>
            <w:bookmarkEnd w:id="175"/>
            <w:bookmarkEnd w:id="176"/>
            <w:bookmarkEnd w:id="177"/>
          </w:p>
        </w:tc>
        <w:tc>
          <w:tcPr>
            <w:tcW w:w="1238" w:type="dxa"/>
            <w:tcBorders>
              <w:top w:val="nil"/>
              <w:left w:val="single" w:sz="6" w:space="0" w:color="FFFFFF"/>
              <w:bottom w:val="single" w:sz="6" w:space="0" w:color="FFFFFF"/>
              <w:right w:val="single" w:sz="6" w:space="0" w:color="FFFFFF"/>
            </w:tcBorders>
          </w:tcPr>
          <w:p w14:paraId="05A8C0B1" w14:textId="77777777" w:rsidR="00F51AFC" w:rsidRPr="008F2F23" w:rsidRDefault="00F51AFC" w:rsidP="005D2D6C">
            <w:pPr>
              <w:pStyle w:val="cDate2"/>
            </w:pPr>
            <w:r w:rsidRPr="008F2F23">
              <w:t>11-1-06</w:t>
            </w:r>
          </w:p>
        </w:tc>
      </w:tr>
    </w:tbl>
    <w:p w14:paraId="10F9E629" w14:textId="77777777" w:rsidR="00F51AFC" w:rsidRPr="008F2F23" w:rsidRDefault="00F51AFC" w:rsidP="005D2D6C">
      <w:pPr>
        <w:pStyle w:val="CLETTERED"/>
      </w:pPr>
      <w:r w:rsidRPr="008F2F23">
        <w:t>A.</w:t>
      </w:r>
      <w:r w:rsidRPr="008F2F23">
        <w:tab/>
        <w:t>Medicaid reimbursement for home health services is by fee schedule, at the lesser of the amount billed or the Title XIX (Medicaid) maximum fee.</w:t>
      </w:r>
    </w:p>
    <w:p w14:paraId="5DFF6445" w14:textId="77777777" w:rsidR="00F51AFC" w:rsidRPr="008F2F23" w:rsidRDefault="00F51AFC" w:rsidP="005D2D6C">
      <w:pPr>
        <w:pStyle w:val="CLETTERED"/>
      </w:pPr>
      <w:r w:rsidRPr="008F2F23">
        <w:t>B.</w:t>
      </w:r>
      <w:r w:rsidRPr="008F2F23">
        <w:tab/>
        <w:t>The Arkansas Medicaid Program reimburses providers for administration of covered injections by fee schedule, at the lesser of the amount billed or the Title XIX (Medicaid) maximum fee.</w:t>
      </w:r>
    </w:p>
    <w:p w14:paraId="29B69FCE" w14:textId="77777777" w:rsidR="00F51AFC" w:rsidRPr="008F2F23" w:rsidRDefault="00F51AFC" w:rsidP="005D2D6C">
      <w:pPr>
        <w:pStyle w:val="CLETTERED"/>
      </w:pPr>
      <w:r w:rsidRPr="008F2F23">
        <w:t>C.</w:t>
      </w:r>
      <w:r w:rsidRPr="008F2F23">
        <w:tab/>
        <w:t>The Arkansas Medicaid Program reimburses providers by the visit for nursing services, aide services and physical therapy.</w:t>
      </w:r>
    </w:p>
    <w:p w14:paraId="5E1D7B86" w14:textId="77777777" w:rsidR="00765FAD" w:rsidRPr="008F2F23" w:rsidRDefault="00F51AFC" w:rsidP="005D2D6C">
      <w:pPr>
        <w:pStyle w:val="CLETTERED"/>
      </w:pPr>
      <w:r w:rsidRPr="008F2F23">
        <w:t>D.</w:t>
      </w:r>
      <w:r w:rsidRPr="008F2F23">
        <w:tab/>
        <w:t xml:space="preserve">The Arkansas Medicaid Program reimburses providers by fee schedule, at the lesser of the amount billed or the Title XIX (Medicaid) maximum fee per covered item, for disposable medical supplies, diapers and </w:t>
      </w:r>
      <w:proofErr w:type="spellStart"/>
      <w:r w:rsidRPr="008F2F23">
        <w:t>underpads</w:t>
      </w:r>
      <w:proofErr w:type="spellEnd"/>
      <w:r w:rsidRPr="008F2F23">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65FAD" w:rsidRPr="008F2F23" w14:paraId="3A5E2D93" w14:textId="77777777" w:rsidTr="005621F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C18ADC8" w14:textId="77777777" w:rsidR="00765FAD" w:rsidRPr="008F2F23" w:rsidRDefault="00765FAD" w:rsidP="005D2D6C">
            <w:pPr>
              <w:pStyle w:val="chead2"/>
            </w:pPr>
            <w:bookmarkStart w:id="178" w:name="_Toc20537987"/>
            <w:bookmarkStart w:id="179" w:name="_Toc20534448"/>
            <w:bookmarkStart w:id="180" w:name="_Toc24252727"/>
            <w:bookmarkStart w:id="181" w:name="_Toc24443504"/>
            <w:bookmarkStart w:id="182" w:name="_Toc199157156"/>
            <w:r w:rsidRPr="008F2F23">
              <w:lastRenderedPageBreak/>
              <w:t>231.010</w:t>
            </w:r>
            <w:r w:rsidRPr="008F2F23">
              <w:tab/>
            </w:r>
            <w:bookmarkEnd w:id="178"/>
            <w:bookmarkEnd w:id="179"/>
            <w:bookmarkEnd w:id="180"/>
            <w:bookmarkEnd w:id="181"/>
            <w:r w:rsidRPr="008F2F23">
              <w:t>Fee Schedules</w:t>
            </w:r>
            <w:bookmarkEnd w:id="182"/>
          </w:p>
        </w:tc>
        <w:tc>
          <w:tcPr>
            <w:tcW w:w="1238" w:type="dxa"/>
            <w:tcBorders>
              <w:top w:val="single" w:sz="2" w:space="0" w:color="FFFFFF"/>
              <w:left w:val="single" w:sz="6" w:space="0" w:color="FFFFFF"/>
              <w:bottom w:val="single" w:sz="2" w:space="0" w:color="FFFFFF"/>
              <w:right w:val="single" w:sz="2" w:space="0" w:color="FFFFFF"/>
            </w:tcBorders>
          </w:tcPr>
          <w:p w14:paraId="49CF8CED" w14:textId="77777777" w:rsidR="00765FAD" w:rsidRPr="008F2F23" w:rsidRDefault="00765FAD" w:rsidP="005D2D6C">
            <w:pPr>
              <w:pStyle w:val="cDate2"/>
            </w:pPr>
            <w:r w:rsidRPr="008F2F23">
              <w:t>12-1-12</w:t>
            </w:r>
          </w:p>
        </w:tc>
      </w:tr>
    </w:tbl>
    <w:p w14:paraId="4A073333" w14:textId="77777777" w:rsidR="00765FAD" w:rsidRPr="008F2F23" w:rsidRDefault="00765FAD" w:rsidP="005D2D6C">
      <w:pPr>
        <w:pStyle w:val="ctext"/>
      </w:pPr>
      <w:r w:rsidRPr="008F2F23">
        <w:t>Arkansas Medicaid provides fee schedules on the Arkansas Medicaid website.</w:t>
      </w:r>
      <w:r w:rsidR="00276862" w:rsidRPr="008F2F23">
        <w:t xml:space="preserve"> </w:t>
      </w:r>
      <w:r w:rsidRPr="008F2F23">
        <w:t xml:space="preserve">The fee schedule link is located at </w:t>
      </w:r>
      <w:hyperlink r:id="rId17" w:history="1">
        <w:r w:rsidR="00600096" w:rsidRPr="008F2F23">
          <w:rPr>
            <w:rStyle w:val="Hyperlink"/>
          </w:rPr>
          <w:t>https://medicaid.mmis.arkansas.gov/</w:t>
        </w:r>
      </w:hyperlink>
      <w:r w:rsidRPr="008F2F23">
        <w:t xml:space="preserve"> under the provider manual section.</w:t>
      </w:r>
      <w:r w:rsidR="00276862" w:rsidRPr="008F2F23">
        <w:t xml:space="preserve"> </w:t>
      </w:r>
      <w:r w:rsidRPr="008F2F23">
        <w:t>The fees represent the fee-for-service reimbursement methodology.</w:t>
      </w:r>
      <w:r w:rsidR="00276862" w:rsidRPr="008F2F23">
        <w:t xml:space="preserve"> </w:t>
      </w:r>
    </w:p>
    <w:p w14:paraId="1143FA5B" w14:textId="77777777" w:rsidR="00765FAD" w:rsidRPr="008F2F23" w:rsidRDefault="00765FAD" w:rsidP="005D2D6C">
      <w:pPr>
        <w:pStyle w:val="ctext"/>
      </w:pPr>
      <w:r w:rsidRPr="008F2F23">
        <w:t>Fee schedules do not address coverage limitations or special instructions applied by Arkansas Medicaid before final payment is determined.</w:t>
      </w:r>
      <w:r w:rsidR="00276862" w:rsidRPr="008F2F23">
        <w:t xml:space="preserve"> </w:t>
      </w:r>
    </w:p>
    <w:p w14:paraId="77E82BD4" w14:textId="77777777" w:rsidR="00765FAD" w:rsidRPr="008F2F23" w:rsidRDefault="00765FAD" w:rsidP="005D2D6C">
      <w:pPr>
        <w:pStyle w:val="ctext"/>
      </w:pPr>
      <w:r w:rsidRPr="008F2F23">
        <w:t>Procedure codes and/or fee schedules do not guarantee payment, coverage or amount allowed.</w:t>
      </w:r>
      <w:r w:rsidR="00276862" w:rsidRPr="008F2F23">
        <w:t xml:space="preserve"> </w:t>
      </w:r>
      <w:r w:rsidRPr="008F2F23">
        <w:t>Information may be changed or updated at any time to correct a discrepancy and/or error.</w:t>
      </w:r>
      <w:r w:rsidR="00276862" w:rsidRPr="008F2F23">
        <w:t xml:space="preserve"> </w:t>
      </w:r>
      <w:r w:rsidRPr="008F2F23">
        <w:t xml:space="preserve">Arkansas Medicaid always reimburses the </w:t>
      </w:r>
      <w:proofErr w:type="gramStart"/>
      <w:r w:rsidRPr="008F2F23">
        <w:t>lesser of the</w:t>
      </w:r>
      <w:proofErr w:type="gramEnd"/>
      <w:r w:rsidRPr="008F2F23">
        <w:t xml:space="preserve"> amount billed or the Medicaid maximum.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736F96F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0E65BC1" w14:textId="77777777" w:rsidR="00282825" w:rsidRPr="008F2F23" w:rsidRDefault="00282825" w:rsidP="005D2D6C">
            <w:pPr>
              <w:pStyle w:val="chead2"/>
            </w:pPr>
            <w:bookmarkStart w:id="183" w:name="_Toc42320391"/>
            <w:bookmarkStart w:id="184" w:name="_Toc199157157"/>
            <w:r w:rsidRPr="008F2F23">
              <w:t>232.000</w:t>
            </w:r>
            <w:r w:rsidRPr="008F2F23">
              <w:tab/>
              <w:t>Rate Appeal Process</w:t>
            </w:r>
            <w:bookmarkEnd w:id="183"/>
            <w:bookmarkEnd w:id="184"/>
          </w:p>
        </w:tc>
        <w:tc>
          <w:tcPr>
            <w:tcW w:w="1238" w:type="dxa"/>
            <w:tcBorders>
              <w:top w:val="single" w:sz="6" w:space="0" w:color="FFFFFF"/>
              <w:left w:val="single" w:sz="6" w:space="0" w:color="FFFFFF"/>
              <w:bottom w:val="single" w:sz="6" w:space="0" w:color="FFFFFF"/>
              <w:right w:val="single" w:sz="6" w:space="0" w:color="FFFFFF"/>
            </w:tcBorders>
          </w:tcPr>
          <w:p w14:paraId="405AB8C8" w14:textId="77777777" w:rsidR="00282825" w:rsidRPr="008F2F23" w:rsidRDefault="00282825" w:rsidP="005D2D6C">
            <w:pPr>
              <w:pStyle w:val="cDate2"/>
            </w:pPr>
            <w:smartTag w:uri="urn:schemas-microsoft-com:office:smarttags" w:element="date">
              <w:smartTagPr>
                <w:attr w:name="Month" w:val="10"/>
                <w:attr w:name="Day" w:val="13"/>
                <w:attr w:name="Year" w:val="2003"/>
              </w:smartTagPr>
              <w:r w:rsidRPr="008F2F23">
                <w:t>10-13-03</w:t>
              </w:r>
            </w:smartTag>
          </w:p>
        </w:tc>
      </w:tr>
    </w:tbl>
    <w:p w14:paraId="1AFE5D91" w14:textId="77777777" w:rsidR="00282825" w:rsidRPr="008F2F23" w:rsidRDefault="00282825" w:rsidP="005D2D6C">
      <w:pPr>
        <w:pStyle w:val="ctext"/>
      </w:pPr>
      <w:r w:rsidRPr="008F2F23">
        <w:t>A provider may request reconsideration of a Program decision by writing to the Assistant Director, Division of Medical Services.</w:t>
      </w:r>
      <w:r w:rsidR="00276862" w:rsidRPr="008F2F23">
        <w:t xml:space="preserve"> </w:t>
      </w:r>
      <w:r w:rsidRPr="008F2F23">
        <w:t>This request must be received within 20 calendar days following the application of policy and/or procedure or the notification of the provider of its rate.</w:t>
      </w:r>
      <w:r w:rsidR="00276862" w:rsidRPr="008F2F23">
        <w:t xml:space="preserve"> </w:t>
      </w:r>
      <w:r w:rsidRPr="008F2F23">
        <w:t>Upon receipt of the request for review, the Assistant Director will determine the need for a Program/Provider conference and will contact the provider to arrange a conference if needed.</w:t>
      </w:r>
      <w:r w:rsidR="00276862" w:rsidRPr="008F2F23">
        <w:t xml:space="preserve"> </w:t>
      </w:r>
      <w:r w:rsidRPr="008F2F23">
        <w:t>Regardless of the Program decision, the provider will be afforded the opportunity for a conference, if he or she so wishes, for a full explanation of the factors involved and the Program decision.</w:t>
      </w:r>
      <w:r w:rsidR="00276862" w:rsidRPr="008F2F23">
        <w:t xml:space="preserve"> </w:t>
      </w:r>
      <w:r w:rsidRPr="008F2F23">
        <w:t>Following review of the matter, the Assistant Director will notify the provider of the action to be taken by the Division within 20 calendar days of receipt of the request for review or the date of the Program/Provider conference.</w:t>
      </w:r>
    </w:p>
    <w:p w14:paraId="2B583834" w14:textId="77777777" w:rsidR="00282825" w:rsidRPr="008F2F23" w:rsidRDefault="00282825" w:rsidP="005D2D6C">
      <w:pPr>
        <w:pStyle w:val="ctext"/>
      </w:pPr>
      <w:r w:rsidRPr="008F2F23">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7270E307" w14:textId="77777777" w:rsidR="00282825" w:rsidRPr="008F2F23" w:rsidRDefault="00282825" w:rsidP="005D2D6C">
      <w:pPr>
        <w:pStyle w:val="ctext"/>
      </w:pPr>
      <w:r w:rsidRPr="008F2F23">
        <w:t>The request for review by the Rate Review Panel must be postmarked within 15 calendar days following the notification of the initial decision by the Assistant Director, Division of Medical Services.</w:t>
      </w:r>
      <w:r w:rsidR="00276862" w:rsidRPr="008F2F23">
        <w:t xml:space="preserve"> </w:t>
      </w:r>
      <w:r w:rsidRPr="008F2F23">
        <w:t xml:space="preserve">The Rate Review Panel will meet to consider the question(s) within 15 calendar days after </w:t>
      </w:r>
      <w:proofErr w:type="gramStart"/>
      <w:r w:rsidRPr="008F2F23">
        <w:t>receipt of</w:t>
      </w:r>
      <w:proofErr w:type="gramEnd"/>
      <w:r w:rsidRPr="008F2F23">
        <w:t xml:space="preserve"> a request for such </w:t>
      </w:r>
      <w:proofErr w:type="gramStart"/>
      <w:r w:rsidRPr="008F2F23">
        <w:t>appeal</w:t>
      </w:r>
      <w:proofErr w:type="gramEnd"/>
      <w:r w:rsidRPr="008F2F23">
        <w:t>.</w:t>
      </w:r>
      <w:r w:rsidR="00276862" w:rsidRPr="008F2F23">
        <w:t xml:space="preserve"> </w:t>
      </w:r>
      <w:r w:rsidRPr="008F2F23">
        <w:t xml:space="preserve">The </w:t>
      </w:r>
      <w:proofErr w:type="gramStart"/>
      <w:r w:rsidRPr="008F2F23">
        <w:t>question(s)</w:t>
      </w:r>
      <w:proofErr w:type="gramEnd"/>
      <w:r w:rsidRPr="008F2F23">
        <w:t xml:space="preserve"> will be heard by the panel and a recommendation will be submitted to the Director of the Division of Medical Services.</w:t>
      </w:r>
    </w:p>
    <w:p w14:paraId="6FC26FF6" w14:textId="77777777" w:rsidR="00282825" w:rsidRPr="008F2F23" w:rsidRDefault="00282825" w:rsidP="005D2D6C">
      <w:pPr>
        <w:pStyle w:val="ctablespace"/>
      </w:pPr>
    </w:p>
    <w:tbl>
      <w:tblPr>
        <w:tblW w:w="0" w:type="auto"/>
        <w:tblLayout w:type="fixed"/>
        <w:tblLook w:val="0000" w:firstRow="0" w:lastRow="0" w:firstColumn="0" w:lastColumn="0" w:noHBand="0" w:noVBand="0"/>
      </w:tblPr>
      <w:tblGrid>
        <w:gridCol w:w="8122"/>
        <w:gridCol w:w="1238"/>
      </w:tblGrid>
      <w:tr w:rsidR="00282825" w:rsidRPr="008F2F23" w14:paraId="0DEA9A91" w14:textId="77777777" w:rsidTr="00B52496">
        <w:tblPrEx>
          <w:tblCellMar>
            <w:top w:w="0" w:type="dxa"/>
            <w:bottom w:w="0" w:type="dxa"/>
          </w:tblCellMar>
        </w:tblPrEx>
        <w:trPr>
          <w:cantSplit/>
        </w:trPr>
        <w:tc>
          <w:tcPr>
            <w:tcW w:w="8122" w:type="dxa"/>
            <w:shd w:val="clear" w:color="auto" w:fill="1D73D6"/>
          </w:tcPr>
          <w:p w14:paraId="114E2A47" w14:textId="77777777" w:rsidR="00282825" w:rsidRPr="008F2F23" w:rsidRDefault="00282825" w:rsidP="005D2D6C">
            <w:pPr>
              <w:pStyle w:val="chead1"/>
            </w:pPr>
            <w:bookmarkStart w:id="185" w:name="_Toc42320392"/>
            <w:bookmarkStart w:id="186" w:name="_Toc199157158"/>
            <w:r w:rsidRPr="008F2F23">
              <w:t>240.000</w:t>
            </w:r>
            <w:r w:rsidRPr="008F2F23">
              <w:tab/>
              <w:t>BILLING PROCEDURES</w:t>
            </w:r>
            <w:bookmarkEnd w:id="185"/>
            <w:bookmarkEnd w:id="186"/>
          </w:p>
        </w:tc>
        <w:tc>
          <w:tcPr>
            <w:tcW w:w="1238" w:type="dxa"/>
            <w:shd w:val="clear" w:color="auto" w:fill="1D73D6"/>
          </w:tcPr>
          <w:p w14:paraId="7EB8ADA5" w14:textId="77777777" w:rsidR="00282825" w:rsidRPr="008F2F23" w:rsidRDefault="00282825" w:rsidP="005D2D6C">
            <w:pPr>
              <w:pStyle w:val="cDate1"/>
            </w:pPr>
          </w:p>
        </w:tc>
      </w:tr>
      <w:tr w:rsidR="003844AC" w:rsidRPr="008F2F23" w14:paraId="0545DB55" w14:textId="77777777" w:rsidTr="00764C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7C385775" w14:textId="77777777" w:rsidR="003844AC" w:rsidRPr="008F2F23" w:rsidRDefault="003844AC" w:rsidP="003844AC">
            <w:pPr>
              <w:pStyle w:val="chead2"/>
            </w:pPr>
            <w:bookmarkStart w:id="187" w:name="_Toc42320393"/>
            <w:bookmarkStart w:id="188" w:name="_Toc149725484"/>
            <w:bookmarkStart w:id="189" w:name="_Toc199157159"/>
            <w:r w:rsidRPr="008F2F23">
              <w:t>241.000</w:t>
            </w:r>
            <w:r w:rsidRPr="008F2F23">
              <w:tab/>
              <w:t>Introduction to Billing</w:t>
            </w:r>
            <w:bookmarkEnd w:id="187"/>
            <w:bookmarkEnd w:id="188"/>
            <w:bookmarkEnd w:id="189"/>
          </w:p>
        </w:tc>
        <w:tc>
          <w:tcPr>
            <w:tcW w:w="1238" w:type="dxa"/>
            <w:tcBorders>
              <w:top w:val="nil"/>
              <w:left w:val="single" w:sz="6" w:space="0" w:color="FFFFFF"/>
              <w:bottom w:val="single" w:sz="6" w:space="0" w:color="FFFFFF"/>
              <w:right w:val="single" w:sz="6" w:space="0" w:color="FFFFFF"/>
            </w:tcBorders>
          </w:tcPr>
          <w:p w14:paraId="188018D8" w14:textId="77777777" w:rsidR="003844AC" w:rsidRPr="008F2F23" w:rsidRDefault="003844AC" w:rsidP="003844AC">
            <w:pPr>
              <w:pStyle w:val="cDate2"/>
            </w:pPr>
            <w:r w:rsidRPr="008F2F23">
              <w:t>7-1-</w:t>
            </w:r>
            <w:r w:rsidR="00D733A5" w:rsidRPr="008F2F23">
              <w:t>20</w:t>
            </w:r>
          </w:p>
        </w:tc>
      </w:tr>
    </w:tbl>
    <w:p w14:paraId="63FBFC95" w14:textId="77777777" w:rsidR="00D733A5" w:rsidRPr="008F2F23" w:rsidRDefault="00D733A5" w:rsidP="00D733A5">
      <w:pPr>
        <w:pStyle w:val="ctext"/>
        <w:numPr>
          <w:ilvl w:val="12"/>
          <w:numId w:val="0"/>
        </w:numPr>
        <w:ind w:left="360"/>
      </w:pPr>
      <w:r w:rsidRPr="008F2F23">
        <w:t>Home Health providers who submit paper claims must use the CMS-1450 claim form, which also is known as the UB-04 claim form.</w:t>
      </w:r>
    </w:p>
    <w:p w14:paraId="5515BC84" w14:textId="77777777" w:rsidR="00D733A5" w:rsidRPr="008F2F23" w:rsidRDefault="00D733A5" w:rsidP="00D733A5">
      <w:pPr>
        <w:pStyle w:val="ctext"/>
        <w:numPr>
          <w:ilvl w:val="12"/>
          <w:numId w:val="0"/>
        </w:numPr>
        <w:ind w:left="360"/>
      </w:pPr>
      <w:r w:rsidRPr="008F2F23">
        <w:t>A Medicaid claim may contain only one (1) billing provider’s charges for services furnished to only one (1) Medicaid beneficiary.</w:t>
      </w:r>
    </w:p>
    <w:p w14:paraId="3DEDEC5E" w14:textId="77777777" w:rsidR="003844AC" w:rsidRPr="008F2F23" w:rsidRDefault="00D733A5" w:rsidP="00D733A5">
      <w:pPr>
        <w:pStyle w:val="ctext"/>
      </w:pPr>
      <w:r w:rsidRPr="008F2F23">
        <w:t>Section III of every Arkansas Medicaid provider manual contains information about available electronic claim options.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3F0395" w:rsidRPr="008F2F23" w14:paraId="314084DD" w14:textId="77777777" w:rsidTr="00A710B6">
        <w:tblPrEx>
          <w:tblCellMar>
            <w:top w:w="0" w:type="dxa"/>
            <w:bottom w:w="0" w:type="dxa"/>
          </w:tblCellMar>
        </w:tblPrEx>
        <w:trPr>
          <w:cantSplit/>
        </w:trPr>
        <w:tc>
          <w:tcPr>
            <w:tcW w:w="8122" w:type="dxa"/>
          </w:tcPr>
          <w:p w14:paraId="6B91B8DF" w14:textId="77777777" w:rsidR="003F0395" w:rsidRPr="008F2F23" w:rsidRDefault="003F0395" w:rsidP="00A710B6">
            <w:pPr>
              <w:pStyle w:val="chead2"/>
            </w:pPr>
            <w:bookmarkStart w:id="190" w:name="_Toc199157160"/>
            <w:r w:rsidRPr="008F2F23">
              <w:t>241.100</w:t>
            </w:r>
            <w:r w:rsidRPr="008F2F23">
              <w:tab/>
              <w:t>Electronic Visit Verification (EVV)</w:t>
            </w:r>
            <w:bookmarkEnd w:id="190"/>
          </w:p>
        </w:tc>
        <w:tc>
          <w:tcPr>
            <w:tcW w:w="1238" w:type="dxa"/>
          </w:tcPr>
          <w:p w14:paraId="506E4456" w14:textId="77777777" w:rsidR="003F0395" w:rsidRPr="008F2F23" w:rsidRDefault="003F0395" w:rsidP="00A710B6">
            <w:pPr>
              <w:pStyle w:val="cDate2"/>
            </w:pPr>
            <w:r w:rsidRPr="008F2F23">
              <w:t>1-1-24</w:t>
            </w:r>
          </w:p>
        </w:tc>
      </w:tr>
    </w:tbl>
    <w:p w14:paraId="1335E229" w14:textId="77777777" w:rsidR="003F0395" w:rsidRPr="008F2F23" w:rsidRDefault="003F0395" w:rsidP="003F0395">
      <w:pPr>
        <w:pStyle w:val="ctext"/>
      </w:pPr>
      <w:r w:rsidRPr="008F2F23">
        <w:t>Refer to Provider Manual Section 1, General Policy, subsection 145.000 for EVV requirements regarding home health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3E6E2D4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shd w:val="clear" w:color="auto" w:fill="auto"/>
          </w:tcPr>
          <w:p w14:paraId="15320A80" w14:textId="77777777" w:rsidR="00282825" w:rsidRPr="008F2F23" w:rsidRDefault="00282825" w:rsidP="005D2D6C">
            <w:pPr>
              <w:pStyle w:val="chead2"/>
            </w:pPr>
            <w:bookmarkStart w:id="191" w:name="_Toc42320395"/>
            <w:bookmarkStart w:id="192" w:name="_Toc199157161"/>
            <w:r w:rsidRPr="008F2F23">
              <w:lastRenderedPageBreak/>
              <w:t>242.000</w:t>
            </w:r>
            <w:r w:rsidRPr="008F2F23">
              <w:tab/>
              <w:t>CMS-1450 Billing Procedures</w:t>
            </w:r>
            <w:bookmarkEnd w:id="191"/>
            <w:r w:rsidRPr="008F2F23">
              <w:t xml:space="preserve"> for Home Health Services</w:t>
            </w:r>
            <w:bookmarkEnd w:id="192"/>
          </w:p>
        </w:tc>
        <w:tc>
          <w:tcPr>
            <w:tcW w:w="1238" w:type="dxa"/>
            <w:tcBorders>
              <w:top w:val="single" w:sz="6" w:space="0" w:color="FFFFFF"/>
              <w:left w:val="single" w:sz="6" w:space="0" w:color="FFFFFF"/>
              <w:bottom w:val="single" w:sz="6" w:space="0" w:color="FFFFFF"/>
              <w:right w:val="single" w:sz="6" w:space="0" w:color="FFFFFF"/>
            </w:tcBorders>
            <w:shd w:val="clear" w:color="auto" w:fill="auto"/>
          </w:tcPr>
          <w:p w14:paraId="3BC98E8B" w14:textId="77777777" w:rsidR="00282825" w:rsidRPr="008F2F23" w:rsidRDefault="00282825" w:rsidP="005D2D6C">
            <w:pPr>
              <w:pStyle w:val="cDate2"/>
            </w:pPr>
          </w:p>
        </w:tc>
      </w:tr>
      <w:tr w:rsidR="003844AC" w:rsidRPr="008F2F23" w14:paraId="16C942D5" w14:textId="77777777" w:rsidTr="00764CCB">
        <w:tblPrEx>
          <w:tblCellMar>
            <w:top w:w="0" w:type="dxa"/>
            <w:bottom w:w="0" w:type="dxa"/>
          </w:tblCellMar>
        </w:tblPrEx>
        <w:trPr>
          <w:cantSplit/>
          <w:trHeight w:val="625"/>
        </w:trPr>
        <w:tc>
          <w:tcPr>
            <w:tcW w:w="8122" w:type="dxa"/>
            <w:tcBorders>
              <w:top w:val="single" w:sz="6" w:space="0" w:color="FFFFFF"/>
              <w:left w:val="single" w:sz="6" w:space="0" w:color="FFFFFF"/>
              <w:bottom w:val="single" w:sz="6" w:space="0" w:color="FFFFFF"/>
              <w:right w:val="single" w:sz="6" w:space="0" w:color="FFFFFF"/>
            </w:tcBorders>
          </w:tcPr>
          <w:p w14:paraId="23CB10C0" w14:textId="77777777" w:rsidR="003844AC" w:rsidRPr="008F2F23" w:rsidRDefault="003844AC" w:rsidP="003844AC">
            <w:pPr>
              <w:pStyle w:val="chead2"/>
            </w:pPr>
            <w:bookmarkStart w:id="193" w:name="_Toc42320396"/>
            <w:bookmarkStart w:id="194" w:name="_Toc199157162"/>
            <w:r w:rsidRPr="008F2F23">
              <w:t>242.100</w:t>
            </w:r>
            <w:r w:rsidRPr="008F2F23">
              <w:tab/>
              <w:t>Home Health Procedure Codes</w:t>
            </w:r>
            <w:bookmarkEnd w:id="193"/>
            <w:bookmarkEnd w:id="194"/>
          </w:p>
        </w:tc>
        <w:tc>
          <w:tcPr>
            <w:tcW w:w="1238" w:type="dxa"/>
            <w:tcBorders>
              <w:top w:val="single" w:sz="6" w:space="0" w:color="FFFFFF"/>
              <w:left w:val="single" w:sz="6" w:space="0" w:color="FFFFFF"/>
              <w:bottom w:val="single" w:sz="6" w:space="0" w:color="FFFFFF"/>
              <w:right w:val="single" w:sz="6" w:space="0" w:color="FFFFFF"/>
            </w:tcBorders>
          </w:tcPr>
          <w:p w14:paraId="404E4C13" w14:textId="77777777" w:rsidR="003844AC" w:rsidRPr="008F2F23" w:rsidRDefault="003844AC" w:rsidP="003844AC">
            <w:pPr>
              <w:pStyle w:val="cDate2"/>
            </w:pPr>
            <w:smartTag w:uri="urn:schemas-microsoft-com:office:smarttags" w:element="date">
              <w:smartTagPr>
                <w:attr w:name="Month" w:val="6"/>
                <w:attr w:name="Day" w:val="1"/>
                <w:attr w:name="Year" w:val="2004"/>
              </w:smartTagPr>
              <w:r w:rsidRPr="008F2F23">
                <w:t>6-1-04</w:t>
              </w:r>
            </w:smartTag>
          </w:p>
        </w:tc>
      </w:tr>
    </w:tbl>
    <w:p w14:paraId="42159542" w14:textId="77777777" w:rsidR="003844AC" w:rsidRPr="008F2F23" w:rsidRDefault="003844AC" w:rsidP="003844AC">
      <w:pPr>
        <w:pStyle w:val="ctext"/>
      </w:pPr>
      <w:r w:rsidRPr="008F2F23">
        <w:t>Some HCPCS procedure codes in these sections may require modifiers that are not listed here.</w:t>
      </w:r>
      <w:r w:rsidR="00276862" w:rsidRPr="008F2F23">
        <w:t xml:space="preserve"> </w:t>
      </w:r>
      <w:r w:rsidRPr="008F2F23">
        <w:t>Until you receive official Medicaid correspondence regarding necessary modifiers, contact the Provider Assistance Center for the most up-to-date modifier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2236462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10BE170" w14:textId="77777777" w:rsidR="00282825" w:rsidRPr="008F2F23" w:rsidRDefault="00282825" w:rsidP="005D2D6C">
            <w:pPr>
              <w:pStyle w:val="chead2"/>
            </w:pPr>
            <w:bookmarkStart w:id="195" w:name="_Toc199157163"/>
            <w:r w:rsidRPr="008F2F23">
              <w:t>242.110</w:t>
            </w:r>
            <w:r w:rsidRPr="008F2F23">
              <w:tab/>
              <w:t>Home Health Visits</w:t>
            </w:r>
            <w:bookmarkEnd w:id="195"/>
          </w:p>
        </w:tc>
        <w:tc>
          <w:tcPr>
            <w:tcW w:w="1238" w:type="dxa"/>
            <w:tcBorders>
              <w:top w:val="single" w:sz="6" w:space="0" w:color="FFFFFF"/>
              <w:left w:val="single" w:sz="6" w:space="0" w:color="FFFFFF"/>
              <w:bottom w:val="single" w:sz="6" w:space="0" w:color="FFFFFF"/>
              <w:right w:val="single" w:sz="6" w:space="0" w:color="FFFFFF"/>
            </w:tcBorders>
          </w:tcPr>
          <w:p w14:paraId="4FD46512" w14:textId="77777777" w:rsidR="00282825" w:rsidRPr="008F2F23" w:rsidRDefault="00E3641C" w:rsidP="005D2D6C">
            <w:pPr>
              <w:pStyle w:val="cDate2"/>
            </w:pPr>
            <w:r w:rsidRPr="008F2F23">
              <w:t>2-1-22</w:t>
            </w:r>
          </w:p>
        </w:tc>
      </w:tr>
    </w:tbl>
    <w:p w14:paraId="172DD4C8" w14:textId="77777777" w:rsidR="00282825" w:rsidRPr="008F2F23" w:rsidRDefault="00E3641C" w:rsidP="00E3641C">
      <w:pPr>
        <w:pStyle w:val="ctext"/>
      </w:pPr>
      <w:hyperlink r:id="rId18" w:history="1">
        <w:r w:rsidRPr="008F2F23">
          <w:rPr>
            <w:rStyle w:val="Hyperlink"/>
          </w:rPr>
          <w:t>View or print the procedure codes for Home Health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51AFC" w:rsidRPr="008F2F23" w14:paraId="5D70E00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448C03E" w14:textId="77777777" w:rsidR="00F51AFC" w:rsidRPr="008F2F23" w:rsidRDefault="00F51AFC" w:rsidP="005D2D6C">
            <w:pPr>
              <w:pStyle w:val="chead2"/>
            </w:pPr>
            <w:bookmarkStart w:id="196" w:name="_Toc42320398"/>
            <w:bookmarkStart w:id="197" w:name="_Toc105925647"/>
            <w:bookmarkStart w:id="198" w:name="_Toc120351608"/>
            <w:bookmarkStart w:id="199" w:name="_Toc166490578"/>
            <w:bookmarkStart w:id="200" w:name="_Toc199157164"/>
            <w:r w:rsidRPr="008F2F23">
              <w:t>242.120</w:t>
            </w:r>
            <w:r w:rsidRPr="008F2F23">
              <w:tab/>
              <w:t>Home Health Physical Therapy</w:t>
            </w:r>
            <w:bookmarkEnd w:id="196"/>
            <w:bookmarkEnd w:id="197"/>
            <w:bookmarkEnd w:id="198"/>
            <w:bookmarkEnd w:id="199"/>
            <w:bookmarkEnd w:id="200"/>
          </w:p>
        </w:tc>
        <w:tc>
          <w:tcPr>
            <w:tcW w:w="1238" w:type="dxa"/>
            <w:tcBorders>
              <w:top w:val="single" w:sz="6" w:space="0" w:color="FFFFFF"/>
              <w:left w:val="single" w:sz="6" w:space="0" w:color="FFFFFF"/>
              <w:bottom w:val="single" w:sz="6" w:space="0" w:color="FFFFFF"/>
              <w:right w:val="single" w:sz="6" w:space="0" w:color="FFFFFF"/>
            </w:tcBorders>
          </w:tcPr>
          <w:p w14:paraId="0603DE39" w14:textId="77777777" w:rsidR="00F51AFC" w:rsidRPr="008F2F23" w:rsidRDefault="00E3641C" w:rsidP="005D2D6C">
            <w:pPr>
              <w:pStyle w:val="cDate2"/>
            </w:pPr>
            <w:r w:rsidRPr="008F2F23">
              <w:t>2-1-22</w:t>
            </w:r>
          </w:p>
        </w:tc>
      </w:tr>
    </w:tbl>
    <w:p w14:paraId="4E5097DC" w14:textId="77777777" w:rsidR="00F51AFC" w:rsidRPr="008F2F23" w:rsidRDefault="00E3641C" w:rsidP="00E3641C">
      <w:pPr>
        <w:pStyle w:val="ctext"/>
      </w:pPr>
      <w:hyperlink r:id="rId19" w:history="1">
        <w:r w:rsidRPr="008F2F23">
          <w:rPr>
            <w:rStyle w:val="Hyperlink"/>
          </w:rPr>
          <w:t>View or print the procedure codes for Home Health services.</w:t>
        </w:r>
      </w:hyperlink>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51AFC" w:rsidRPr="008F2F23" w14:paraId="6E1F3CC6"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4DEA8CB" w14:textId="77777777" w:rsidR="00F51AFC" w:rsidRPr="008F2F23" w:rsidRDefault="00F51AFC" w:rsidP="005D2D6C">
            <w:pPr>
              <w:pStyle w:val="chead2"/>
            </w:pPr>
            <w:bookmarkStart w:id="201" w:name="_Toc42320399"/>
            <w:bookmarkStart w:id="202" w:name="_Toc120351609"/>
            <w:bookmarkStart w:id="203" w:name="_Toc199157165"/>
            <w:r w:rsidRPr="008F2F23">
              <w:t>242.130</w:t>
            </w:r>
            <w:r w:rsidRPr="008F2F23">
              <w:tab/>
              <w:t>Specimen Collection</w:t>
            </w:r>
            <w:bookmarkEnd w:id="201"/>
            <w:bookmarkEnd w:id="202"/>
            <w:bookmarkEnd w:id="203"/>
          </w:p>
        </w:tc>
        <w:tc>
          <w:tcPr>
            <w:tcW w:w="1238" w:type="dxa"/>
            <w:tcBorders>
              <w:top w:val="single" w:sz="6" w:space="0" w:color="FFFFFF"/>
              <w:left w:val="single" w:sz="6" w:space="0" w:color="FFFFFF"/>
              <w:bottom w:val="single" w:sz="6" w:space="0" w:color="FFFFFF"/>
              <w:right w:val="single" w:sz="6" w:space="0" w:color="FFFFFF"/>
            </w:tcBorders>
          </w:tcPr>
          <w:p w14:paraId="6CFE2D5D" w14:textId="77777777" w:rsidR="00F51AFC" w:rsidRPr="008F2F23" w:rsidRDefault="004D338C" w:rsidP="005D2D6C">
            <w:pPr>
              <w:pStyle w:val="cDate2"/>
            </w:pPr>
            <w:r w:rsidRPr="008F2F23">
              <w:t>2-1-22</w:t>
            </w:r>
          </w:p>
        </w:tc>
      </w:tr>
    </w:tbl>
    <w:p w14:paraId="3F6B58AA" w14:textId="77777777" w:rsidR="004D338C" w:rsidRPr="008F2F23" w:rsidRDefault="004D338C" w:rsidP="004D338C">
      <w:pPr>
        <w:pStyle w:val="ctext"/>
      </w:pPr>
      <w:hyperlink r:id="rId20" w:history="1">
        <w:r w:rsidRPr="008F2F23">
          <w:rPr>
            <w:rStyle w:val="Hyperlink"/>
          </w:rPr>
          <w:t>View or print the procedure codes for Home Health services.</w:t>
        </w:r>
      </w:hyperlink>
    </w:p>
    <w:p w14:paraId="1435386B" w14:textId="77777777" w:rsidR="004D338C" w:rsidRPr="008F2F23" w:rsidRDefault="004D338C" w:rsidP="004D338C">
      <w:pPr>
        <w:pStyle w:val="CLETTERED"/>
        <w:spacing w:before="120"/>
        <w:ind w:left="907" w:hanging="547"/>
      </w:pPr>
      <w:r w:rsidRPr="008F2F23">
        <w:t>A.</w:t>
      </w:r>
      <w:r w:rsidRPr="008F2F23">
        <w:tab/>
        <w:t>Venipuncture (drawing blood to obtain a blood sample) and catheterization to collect urine specimens are excluded from the eligibility criteria for intermittent skilled nursing services under the home health benefit.</w:t>
      </w:r>
    </w:p>
    <w:p w14:paraId="58C21F5C" w14:textId="77777777" w:rsidR="00F51AFC" w:rsidRPr="008F2F23" w:rsidRDefault="004D338C" w:rsidP="004D338C">
      <w:pPr>
        <w:pStyle w:val="CLETTERED"/>
      </w:pPr>
      <w:r w:rsidRPr="008F2F23">
        <w:t>B.</w:t>
      </w:r>
      <w:r w:rsidRPr="008F2F23">
        <w:tab/>
        <w:t>When venipuncture to obtain a blood sample or catheterization to collect a urine specimen is the only skilled service that is needed by the patient, that individual does not qualify for skilled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080A3726" w14:textId="77777777" w:rsidTr="0073146D">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A39F8FF" w14:textId="77777777" w:rsidR="00282825" w:rsidRPr="008F2F23" w:rsidRDefault="00282825" w:rsidP="005D2D6C">
            <w:pPr>
              <w:pStyle w:val="chead2"/>
            </w:pPr>
            <w:bookmarkStart w:id="204" w:name="_Toc42320400"/>
            <w:bookmarkStart w:id="205" w:name="_Toc199157166"/>
            <w:r w:rsidRPr="008F2F23">
              <w:t>242.140</w:t>
            </w:r>
            <w:r w:rsidRPr="008F2F23">
              <w:tab/>
              <w:t>Injections</w:t>
            </w:r>
            <w:bookmarkEnd w:id="204"/>
            <w:bookmarkEnd w:id="205"/>
          </w:p>
        </w:tc>
        <w:tc>
          <w:tcPr>
            <w:tcW w:w="1238" w:type="dxa"/>
            <w:tcBorders>
              <w:top w:val="single" w:sz="6" w:space="0" w:color="FFFFFF"/>
              <w:left w:val="single" w:sz="6" w:space="0" w:color="FFFFFF"/>
              <w:bottom w:val="single" w:sz="6" w:space="0" w:color="FFFFFF"/>
              <w:right w:val="single" w:sz="6" w:space="0" w:color="FFFFFF"/>
            </w:tcBorders>
          </w:tcPr>
          <w:p w14:paraId="0D1209AF" w14:textId="77777777" w:rsidR="00282825" w:rsidRPr="008F2F23" w:rsidRDefault="00282825" w:rsidP="005D2D6C">
            <w:pPr>
              <w:pStyle w:val="cDate2"/>
            </w:pPr>
          </w:p>
        </w:tc>
      </w:tr>
      <w:tr w:rsidR="0073146D" w:rsidRPr="008F2F23" w14:paraId="3276ABA5" w14:textId="77777777" w:rsidTr="0073146D">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AF2659B" w14:textId="77777777" w:rsidR="0073146D" w:rsidRPr="008F2F23" w:rsidRDefault="0073146D" w:rsidP="005D2D6C">
            <w:pPr>
              <w:pStyle w:val="chead2"/>
            </w:pPr>
            <w:bookmarkStart w:id="206" w:name="_Toc42320401"/>
            <w:bookmarkStart w:id="207" w:name="_Toc184115155"/>
            <w:bookmarkStart w:id="208" w:name="_Toc199157167"/>
            <w:r w:rsidRPr="008F2F23">
              <w:t>242.141</w:t>
            </w:r>
            <w:r w:rsidRPr="008F2F23">
              <w:tab/>
              <w:t>Epogen Injections for Renal Failure</w:t>
            </w:r>
            <w:bookmarkEnd w:id="208"/>
            <w:r w:rsidRPr="008F2F23">
              <w:t xml:space="preserve"> </w:t>
            </w:r>
          </w:p>
        </w:tc>
        <w:tc>
          <w:tcPr>
            <w:tcW w:w="1238" w:type="dxa"/>
            <w:tcBorders>
              <w:top w:val="single" w:sz="6" w:space="0" w:color="FFFFFF"/>
              <w:left w:val="single" w:sz="6" w:space="0" w:color="FFFFFF"/>
              <w:bottom w:val="single" w:sz="6" w:space="0" w:color="FFFFFF"/>
              <w:right w:val="single" w:sz="6" w:space="0" w:color="FFFFFF"/>
            </w:tcBorders>
          </w:tcPr>
          <w:p w14:paraId="103092A6" w14:textId="77777777" w:rsidR="0073146D" w:rsidRPr="008F2F23" w:rsidRDefault="004D338C" w:rsidP="005D2D6C">
            <w:pPr>
              <w:pStyle w:val="cDate2"/>
            </w:pPr>
            <w:r w:rsidRPr="008F2F23">
              <w:t>2-1-22</w:t>
            </w:r>
          </w:p>
        </w:tc>
      </w:tr>
    </w:tbl>
    <w:bookmarkEnd w:id="206"/>
    <w:bookmarkEnd w:id="207"/>
    <w:p w14:paraId="0DA39B68" w14:textId="77777777" w:rsidR="0073146D" w:rsidRPr="008F2F23" w:rsidRDefault="004D338C" w:rsidP="004D338C">
      <w:pPr>
        <w:pStyle w:val="ctext"/>
      </w:pPr>
      <w:r w:rsidRPr="008F2F23">
        <w:fldChar w:fldCharType="begin"/>
      </w:r>
      <w:r w:rsidR="00193B64" w:rsidRPr="008F2F23">
        <w:instrText>HYPERLINK "https://humanservices.arkansas.gov/wp-content/uploads/HOMEHLTH_ProcCodes.xlsx"</w:instrText>
      </w:r>
      <w:r w:rsidRPr="008F2F23">
        <w:fldChar w:fldCharType="separate"/>
      </w:r>
      <w:r w:rsidRPr="008F2F23">
        <w:rPr>
          <w:rStyle w:val="Hyperlink"/>
        </w:rPr>
        <w:t>View or print the procedure codes for Home Health services.</w:t>
      </w:r>
      <w:r w:rsidRPr="008F2F23">
        <w:fldChar w:fldCharType="end"/>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3146D" w:rsidRPr="008F2F23" w14:paraId="33E23A3F" w14:textId="77777777" w:rsidTr="0073146D">
        <w:trPr>
          <w:cantSplit/>
        </w:trPr>
        <w:tc>
          <w:tcPr>
            <w:tcW w:w="8122" w:type="dxa"/>
            <w:tcBorders>
              <w:top w:val="single" w:sz="6" w:space="0" w:color="FFFFFF"/>
              <w:left w:val="single" w:sz="6" w:space="0" w:color="FFFFFF"/>
              <w:bottom w:val="single" w:sz="6" w:space="0" w:color="FFFFFF"/>
              <w:right w:val="single" w:sz="6" w:space="0" w:color="FFFFFF"/>
            </w:tcBorders>
          </w:tcPr>
          <w:p w14:paraId="588D9CAD" w14:textId="77777777" w:rsidR="0073146D" w:rsidRPr="008F2F23" w:rsidRDefault="0073146D" w:rsidP="005D2D6C">
            <w:pPr>
              <w:pStyle w:val="chead2"/>
            </w:pPr>
            <w:bookmarkStart w:id="209" w:name="_Toc42320402"/>
            <w:bookmarkStart w:id="210" w:name="_Toc184115156"/>
            <w:bookmarkStart w:id="211" w:name="_Toc199157168"/>
            <w:r w:rsidRPr="008F2F23">
              <w:t>242.142</w:t>
            </w:r>
            <w:r w:rsidRPr="008F2F23">
              <w:tab/>
              <w:t>Epogen Injection</w:t>
            </w:r>
            <w:bookmarkEnd w:id="209"/>
            <w:r w:rsidRPr="008F2F23">
              <w:t>s for Diagnosis other than Renal Failure</w:t>
            </w:r>
            <w:bookmarkEnd w:id="210"/>
            <w:bookmarkEnd w:id="211"/>
            <w:r w:rsidRPr="008F2F23">
              <w:t xml:space="preserve"> </w:t>
            </w:r>
          </w:p>
        </w:tc>
        <w:tc>
          <w:tcPr>
            <w:tcW w:w="1238" w:type="dxa"/>
            <w:tcBorders>
              <w:top w:val="single" w:sz="6" w:space="0" w:color="FFFFFF"/>
              <w:left w:val="single" w:sz="6" w:space="0" w:color="FFFFFF"/>
              <w:bottom w:val="single" w:sz="6" w:space="0" w:color="FFFFFF"/>
              <w:right w:val="single" w:sz="6" w:space="0" w:color="FFFFFF"/>
            </w:tcBorders>
          </w:tcPr>
          <w:p w14:paraId="4BC08605" w14:textId="77777777" w:rsidR="0073146D" w:rsidRPr="008F2F23" w:rsidRDefault="004D338C" w:rsidP="005D2D6C">
            <w:pPr>
              <w:pStyle w:val="cDate2"/>
            </w:pPr>
            <w:r w:rsidRPr="008F2F23">
              <w:t>2-1-22</w:t>
            </w:r>
          </w:p>
        </w:tc>
      </w:tr>
    </w:tbl>
    <w:p w14:paraId="08E140DB" w14:textId="77777777" w:rsidR="0073146D" w:rsidRPr="008F2F23" w:rsidRDefault="004D338C" w:rsidP="004D338C">
      <w:pPr>
        <w:pStyle w:val="ctext"/>
      </w:pPr>
      <w:hyperlink r:id="rId21" w:history="1">
        <w:r w:rsidRPr="008F2F23">
          <w:rPr>
            <w:rStyle w:val="Hyperlink"/>
          </w:rPr>
          <w:t>View or print the procedure codes for Home Health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108B6" w:rsidRPr="008F2F23" w14:paraId="6D6ECFCD" w14:textId="77777777" w:rsidTr="00A24DC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481CD5A" w14:textId="77777777" w:rsidR="007108B6" w:rsidRPr="008F2F23" w:rsidRDefault="007108B6" w:rsidP="00A24DC4">
            <w:pPr>
              <w:pStyle w:val="chead2"/>
            </w:pPr>
            <w:bookmarkStart w:id="212" w:name="_Toc199157169"/>
            <w:r w:rsidRPr="008F2F23">
              <w:t>242.143</w:t>
            </w:r>
            <w:r w:rsidRPr="008F2F23">
              <w:tab/>
              <w:t>National Drug Codes (NDCs)</w:t>
            </w:r>
            <w:bookmarkEnd w:id="212"/>
          </w:p>
        </w:tc>
        <w:tc>
          <w:tcPr>
            <w:tcW w:w="1238" w:type="dxa"/>
            <w:tcBorders>
              <w:top w:val="single" w:sz="2" w:space="0" w:color="FFFFFF"/>
              <w:left w:val="single" w:sz="6" w:space="0" w:color="FFFFFF"/>
              <w:bottom w:val="single" w:sz="2" w:space="0" w:color="FFFFFF"/>
              <w:right w:val="single" w:sz="2" w:space="0" w:color="FFFFFF"/>
            </w:tcBorders>
          </w:tcPr>
          <w:p w14:paraId="42AFCD96" w14:textId="77777777" w:rsidR="007108B6" w:rsidRPr="008F2F23" w:rsidRDefault="00DB2D7C" w:rsidP="00A24DC4">
            <w:pPr>
              <w:pStyle w:val="cDate2"/>
            </w:pPr>
            <w:r w:rsidRPr="008F2F23">
              <w:t>1-1-23</w:t>
            </w:r>
          </w:p>
        </w:tc>
      </w:tr>
    </w:tbl>
    <w:p w14:paraId="4F26E348" w14:textId="77777777" w:rsidR="00CD6B3B" w:rsidRPr="008F2F23" w:rsidRDefault="00CD6B3B" w:rsidP="00CD6B3B">
      <w:pPr>
        <w:pStyle w:val="ctext"/>
      </w:pPr>
      <w:r w:rsidRPr="008F2F23">
        <w:t>Effective for claims with dates of service on or after January 1, 2008, Arkansas Medicaid implemented billing protocol per the Federal Deficit Reduction Act of 2005. This explains policy and billing protocol for providers that submit claims for drug HCPCS/CPT codes with dates of service on and after January 1, 2008.</w:t>
      </w:r>
    </w:p>
    <w:p w14:paraId="21EA2C15" w14:textId="77777777" w:rsidR="00CD6B3B" w:rsidRPr="008F2F23" w:rsidRDefault="00CD6B3B" w:rsidP="00CD6B3B">
      <w:pPr>
        <w:pStyle w:val="ctext"/>
      </w:pPr>
      <w:r w:rsidRPr="008F2F23">
        <w:t>The Federal Deficit Reduction Act of 2005 mandates that Arkansas Medicaid require the submission of National Drug Codes (NDCs) on claims submitted with Healthcare Common Procedure Coding System, Level II/Current Procedural Terminology, 4</w:t>
      </w:r>
      <w:r w:rsidRPr="008F2F23">
        <w:rPr>
          <w:vertAlign w:val="superscript"/>
        </w:rPr>
        <w:t>th</w:t>
      </w:r>
      <w:r w:rsidRPr="008F2F23">
        <w:t xml:space="preserve"> edition (HCPCS/CPT) codes for </w:t>
      </w:r>
      <w:r w:rsidRPr="008F2F23">
        <w:rPr>
          <w:b/>
        </w:rPr>
        <w:t>drugs</w:t>
      </w:r>
      <w:r w:rsidRPr="008F2F23">
        <w:t xml:space="preserve"> administered. The purpose of this requirement is to assure that the State Medicaid Agencies obtain a rebate from those manufacturers who have signed a rebate agreement with the Centers for Medicare and Medicaid Services (CMS).</w:t>
      </w:r>
    </w:p>
    <w:p w14:paraId="2FA9DCD3" w14:textId="77777777" w:rsidR="00CD6B3B" w:rsidRPr="008F2F23" w:rsidRDefault="00CD6B3B" w:rsidP="00CD6B3B">
      <w:pPr>
        <w:pStyle w:val="CLETTERED"/>
      </w:pPr>
      <w:r w:rsidRPr="008F2F23">
        <w:t>A.</w:t>
      </w:r>
      <w:r w:rsidRPr="008F2F23">
        <w:tab/>
        <w:t>Covered Labelers</w:t>
      </w:r>
    </w:p>
    <w:p w14:paraId="22895129" w14:textId="77777777" w:rsidR="00CD6B3B" w:rsidRPr="008F2F23" w:rsidRDefault="00CD6B3B" w:rsidP="00CD6B3B">
      <w:pPr>
        <w:pStyle w:val="CLETTERED"/>
      </w:pPr>
      <w:r w:rsidRPr="008F2F23">
        <w:lastRenderedPageBreak/>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22" w:history="1">
        <w:r w:rsidRPr="008F2F23">
          <w:rPr>
            <w:rStyle w:val="Hyperlink"/>
          </w:rPr>
          <w:t>DHS contracted Pharmacy vendor website</w:t>
        </w:r>
      </w:hyperlink>
      <w:r w:rsidRPr="008F2F23">
        <w:t>.</w:t>
      </w:r>
    </w:p>
    <w:p w14:paraId="08FB68D1" w14:textId="77777777" w:rsidR="00CD6B3B" w:rsidRPr="008F2F23" w:rsidRDefault="00CD6B3B" w:rsidP="00CD6B3B">
      <w:pPr>
        <w:pStyle w:val="CLETTERED"/>
      </w:pPr>
      <w:r w:rsidRPr="008F2F23">
        <w:tab/>
        <w:t xml:space="preserve">A complete listing of </w:t>
      </w:r>
      <w:r w:rsidRPr="008F2F23">
        <w:rPr>
          <w:b/>
          <w:bCs/>
        </w:rPr>
        <w:t>“Covered Labelers”</w:t>
      </w:r>
      <w:r w:rsidRPr="008F2F23">
        <w:rPr>
          <w:bCs/>
        </w:rPr>
        <w:t xml:space="preserve"> </w:t>
      </w:r>
      <w:r w:rsidRPr="008F2F23">
        <w:t xml:space="preserve">is located on the website. The effective date is when a manufacturer entered into a rebate agreement with CMS. The </w:t>
      </w:r>
      <w:r w:rsidRPr="008F2F23">
        <w:rPr>
          <w:i/>
          <w:iCs/>
        </w:rPr>
        <w:t xml:space="preserve">Labeler termination date </w:t>
      </w:r>
      <w:r w:rsidRPr="008F2F23">
        <w:t xml:space="preserve">indicates that the manufacturer no longer participates in the federal rebate program and therefore </w:t>
      </w:r>
      <w:proofErr w:type="gramStart"/>
      <w:r w:rsidRPr="008F2F23">
        <w:t>the products cannot be reimbursed by Arkansas Medicaid</w:t>
      </w:r>
      <w:proofErr w:type="gramEnd"/>
      <w:r w:rsidRPr="008F2F23">
        <w:t xml:space="preserve"> on or after the </w:t>
      </w:r>
      <w:r w:rsidRPr="008F2F23">
        <w:rPr>
          <w:i/>
          <w:iCs/>
        </w:rPr>
        <w:t>termination date</w:t>
      </w:r>
      <w:r w:rsidRPr="008F2F23">
        <w:t xml:space="preserve">. For a claim with drug HCPCS/CPT codes to be eligible for payment, the detail date of service must be prior to the </w:t>
      </w:r>
      <w:r w:rsidRPr="008F2F23">
        <w:rPr>
          <w:i/>
          <w:iCs/>
        </w:rPr>
        <w:t>NDC termination date</w:t>
      </w:r>
      <w:r w:rsidRPr="008F2F23">
        <w:t>. The NDC termination date represents the shelf-life expiration date of the last batch produced, as supplied on the Centers for Medicare and Medicaid Services (CMS) quarterly update. The date is supplied to CMS by the drug manufacturer/distributor.</w:t>
      </w:r>
    </w:p>
    <w:p w14:paraId="2FF0C204" w14:textId="77777777" w:rsidR="00CD6B3B" w:rsidRPr="008F2F23" w:rsidRDefault="00CD6B3B" w:rsidP="00CD6B3B">
      <w:pPr>
        <w:pStyle w:val="CLETTERED"/>
      </w:pPr>
      <w:r w:rsidRPr="008F2F23">
        <w:tab/>
        <w:t xml:space="preserve">Arkansas Medicaid will deny claim details with drug HCPCS/CPT codes with a </w:t>
      </w:r>
      <w:proofErr w:type="gramStart"/>
      <w:r w:rsidRPr="008F2F23">
        <w:t>detail</w:t>
      </w:r>
      <w:proofErr w:type="gramEnd"/>
      <w:r w:rsidRPr="008F2F23">
        <w:t xml:space="preserve"> date of service equal to or greater than the NDC termination date.</w:t>
      </w:r>
    </w:p>
    <w:p w14:paraId="424FCDBF" w14:textId="77777777" w:rsidR="00CD6B3B" w:rsidRPr="008F2F23" w:rsidRDefault="00CD6B3B" w:rsidP="00CD6B3B">
      <w:pPr>
        <w:pStyle w:val="CLETTERED"/>
      </w:pPr>
      <w:r w:rsidRPr="008F2F23">
        <w:tab/>
        <w:t>When completing a Medicaid claim for administering a drug, indicate the HIPAA standard 11-digit NDC with no dashes or spaces. The 11-digit NDC is comprised of three (3) segments or codes: a 5-digit labeler code, a 4-digit product code, and a 2-digit package code. The 10-digit NDC assigned by the FDA printed on the drug package must be changed to the 11-digit format by inserting a leading zero (0) in one (1) of the three (3) segments. Below are examples of the FDA-assigned NDC on a package changed to the appropriate 11-digit HIPAA standard format. Diagram 1 displays the labeler code as five (5) digits with leading zeros; the product code as four (4) digits with leading zeros; the package code as two (2) digits without leading zeros, using the “5-4-2” format.</w:t>
      </w:r>
    </w:p>
    <w:p w14:paraId="0A94FE5E" w14:textId="77777777" w:rsidR="00CD6B3B" w:rsidRPr="008F2F23" w:rsidRDefault="00CD6B3B" w:rsidP="00CD6B3B">
      <w:pPr>
        <w:pStyle w:val="CLETTERED"/>
        <w:rPr>
          <w:i/>
        </w:rPr>
      </w:pPr>
      <w:r w:rsidRPr="008F2F23">
        <w:tab/>
      </w:r>
      <w:r w:rsidRPr="008F2F23">
        <w:rPr>
          <w:i/>
        </w:rPr>
        <w:t>Diagram 1</w:t>
      </w:r>
    </w:p>
    <w:p w14:paraId="10EF17CB" w14:textId="77777777" w:rsidR="00CD6B3B" w:rsidRPr="008F2F23" w:rsidRDefault="00CD6B3B" w:rsidP="00CD6B3B">
      <w:pPr>
        <w:pStyle w:val="ctablespace"/>
      </w:pPr>
    </w:p>
    <w:tbl>
      <w:tblPr>
        <w:tblW w:w="0" w:type="auto"/>
        <w:tblInd w:w="100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8"/>
        <w:gridCol w:w="1920"/>
        <w:gridCol w:w="1897"/>
      </w:tblGrid>
      <w:tr w:rsidR="00CD6B3B" w:rsidRPr="008F2F23" w14:paraId="3945238B" w14:textId="77777777" w:rsidTr="00271E29">
        <w:trPr>
          <w:trHeight w:val="278"/>
        </w:trPr>
        <w:tc>
          <w:tcPr>
            <w:tcW w:w="1738" w:type="dxa"/>
            <w:tcBorders>
              <w:top w:val="single" w:sz="8" w:space="0" w:color="000000"/>
              <w:left w:val="single" w:sz="8" w:space="0" w:color="000000"/>
              <w:bottom w:val="single" w:sz="8" w:space="0" w:color="000000"/>
              <w:right w:val="single" w:sz="8" w:space="0" w:color="000000"/>
            </w:tcBorders>
            <w:hideMark/>
          </w:tcPr>
          <w:p w14:paraId="3F7090B3" w14:textId="77777777" w:rsidR="00CD6B3B" w:rsidRPr="008F2F23" w:rsidRDefault="00CD6B3B" w:rsidP="00271E29">
            <w:pPr>
              <w:spacing w:before="60" w:after="60"/>
              <w:jc w:val="center"/>
              <w:rPr>
                <w:sz w:val="21"/>
              </w:rPr>
            </w:pPr>
            <w:r w:rsidRPr="008F2F23">
              <w:rPr>
                <w:sz w:val="21"/>
              </w:rPr>
              <w:t>00123</w:t>
            </w:r>
          </w:p>
        </w:tc>
        <w:tc>
          <w:tcPr>
            <w:tcW w:w="0" w:type="auto"/>
            <w:tcBorders>
              <w:top w:val="single" w:sz="8" w:space="0" w:color="000000"/>
              <w:left w:val="single" w:sz="8" w:space="0" w:color="000000"/>
              <w:bottom w:val="single" w:sz="8" w:space="0" w:color="000000"/>
              <w:right w:val="single" w:sz="8" w:space="0" w:color="000000"/>
            </w:tcBorders>
            <w:hideMark/>
          </w:tcPr>
          <w:p w14:paraId="5C6C0794" w14:textId="77777777" w:rsidR="00CD6B3B" w:rsidRPr="008F2F23" w:rsidRDefault="00CD6B3B" w:rsidP="00271E29">
            <w:pPr>
              <w:spacing w:before="60" w:after="60"/>
              <w:jc w:val="center"/>
              <w:rPr>
                <w:sz w:val="21"/>
              </w:rPr>
            </w:pPr>
            <w:r w:rsidRPr="008F2F23">
              <w:rPr>
                <w:sz w:val="21"/>
              </w:rPr>
              <w:t>0456</w:t>
            </w:r>
          </w:p>
        </w:tc>
        <w:tc>
          <w:tcPr>
            <w:tcW w:w="0" w:type="auto"/>
            <w:tcBorders>
              <w:top w:val="single" w:sz="8" w:space="0" w:color="000000"/>
              <w:left w:val="single" w:sz="8" w:space="0" w:color="000000"/>
              <w:bottom w:val="single" w:sz="8" w:space="0" w:color="000000"/>
              <w:right w:val="single" w:sz="8" w:space="0" w:color="000000"/>
            </w:tcBorders>
            <w:hideMark/>
          </w:tcPr>
          <w:p w14:paraId="376BAFD4" w14:textId="77777777" w:rsidR="00CD6B3B" w:rsidRPr="008F2F23" w:rsidRDefault="00CD6B3B" w:rsidP="00271E29">
            <w:pPr>
              <w:spacing w:before="60" w:after="60"/>
              <w:jc w:val="center"/>
              <w:rPr>
                <w:sz w:val="21"/>
              </w:rPr>
            </w:pPr>
            <w:r w:rsidRPr="008F2F23">
              <w:rPr>
                <w:sz w:val="21"/>
              </w:rPr>
              <w:t>78</w:t>
            </w:r>
          </w:p>
        </w:tc>
      </w:tr>
      <w:tr w:rsidR="00CD6B3B" w:rsidRPr="008F2F23" w14:paraId="66D0B4ED" w14:textId="77777777" w:rsidTr="00271E29">
        <w:trPr>
          <w:trHeight w:val="738"/>
        </w:trPr>
        <w:tc>
          <w:tcPr>
            <w:tcW w:w="1738" w:type="dxa"/>
            <w:tcBorders>
              <w:top w:val="single" w:sz="8" w:space="0" w:color="000000"/>
              <w:left w:val="single" w:sz="8" w:space="0" w:color="000000"/>
              <w:bottom w:val="single" w:sz="8" w:space="0" w:color="000000"/>
              <w:right w:val="single" w:sz="8" w:space="0" w:color="000000"/>
            </w:tcBorders>
            <w:hideMark/>
          </w:tcPr>
          <w:p w14:paraId="2C7168EF" w14:textId="77777777" w:rsidR="00CD6B3B" w:rsidRPr="008F2F23" w:rsidRDefault="00CD6B3B" w:rsidP="00271E29">
            <w:pPr>
              <w:spacing w:before="60" w:after="60"/>
              <w:jc w:val="center"/>
              <w:rPr>
                <w:sz w:val="21"/>
              </w:rPr>
            </w:pPr>
            <w:r w:rsidRPr="008F2F23">
              <w:rPr>
                <w:sz w:val="21"/>
              </w:rPr>
              <w:t>LABELER CODE</w:t>
            </w:r>
          </w:p>
          <w:p w14:paraId="15D35FB6" w14:textId="77777777" w:rsidR="00CD6B3B" w:rsidRPr="008F2F23" w:rsidRDefault="00CD6B3B" w:rsidP="00271E29">
            <w:pPr>
              <w:spacing w:before="60" w:after="60"/>
              <w:jc w:val="center"/>
              <w:rPr>
                <w:sz w:val="21"/>
              </w:rPr>
            </w:pPr>
            <w:r w:rsidRPr="008F2F23">
              <w:rPr>
                <w:sz w:val="21"/>
              </w:rPr>
              <w:t>(5 digits)</w:t>
            </w:r>
          </w:p>
        </w:tc>
        <w:tc>
          <w:tcPr>
            <w:tcW w:w="0" w:type="auto"/>
            <w:tcBorders>
              <w:top w:val="single" w:sz="8" w:space="0" w:color="000000"/>
              <w:left w:val="single" w:sz="8" w:space="0" w:color="000000"/>
              <w:bottom w:val="single" w:sz="8" w:space="0" w:color="000000"/>
              <w:right w:val="single" w:sz="8" w:space="0" w:color="000000"/>
            </w:tcBorders>
            <w:hideMark/>
          </w:tcPr>
          <w:p w14:paraId="690B7626" w14:textId="77777777" w:rsidR="00CD6B3B" w:rsidRPr="008F2F23" w:rsidRDefault="00CD6B3B" w:rsidP="00271E29">
            <w:pPr>
              <w:spacing w:before="60" w:after="60"/>
              <w:jc w:val="center"/>
              <w:rPr>
                <w:sz w:val="21"/>
              </w:rPr>
            </w:pPr>
            <w:r w:rsidRPr="008F2F23">
              <w:rPr>
                <w:sz w:val="21"/>
              </w:rPr>
              <w:t>PRODUCT CODE</w:t>
            </w:r>
          </w:p>
          <w:p w14:paraId="77C07002" w14:textId="77777777" w:rsidR="00CD6B3B" w:rsidRPr="008F2F23" w:rsidRDefault="00CD6B3B" w:rsidP="00271E29">
            <w:pPr>
              <w:spacing w:before="60" w:after="60"/>
              <w:jc w:val="center"/>
              <w:rPr>
                <w:sz w:val="21"/>
              </w:rPr>
            </w:pPr>
            <w:r w:rsidRPr="008F2F23">
              <w:rPr>
                <w:sz w:val="21"/>
              </w:rPr>
              <w:t>(4 digits)</w:t>
            </w:r>
          </w:p>
        </w:tc>
        <w:tc>
          <w:tcPr>
            <w:tcW w:w="0" w:type="auto"/>
            <w:tcBorders>
              <w:top w:val="single" w:sz="8" w:space="0" w:color="000000"/>
              <w:left w:val="single" w:sz="8" w:space="0" w:color="000000"/>
              <w:bottom w:val="single" w:sz="8" w:space="0" w:color="000000"/>
              <w:right w:val="single" w:sz="8" w:space="0" w:color="000000"/>
            </w:tcBorders>
            <w:hideMark/>
          </w:tcPr>
          <w:p w14:paraId="2C96059F" w14:textId="77777777" w:rsidR="00CD6B3B" w:rsidRPr="008F2F23" w:rsidRDefault="00CD6B3B" w:rsidP="00271E29">
            <w:pPr>
              <w:spacing w:before="60" w:after="60"/>
              <w:jc w:val="center"/>
              <w:rPr>
                <w:sz w:val="21"/>
              </w:rPr>
            </w:pPr>
            <w:r w:rsidRPr="008F2F23">
              <w:rPr>
                <w:sz w:val="21"/>
              </w:rPr>
              <w:t>PACKAGE CODE</w:t>
            </w:r>
          </w:p>
          <w:p w14:paraId="12627936" w14:textId="77777777" w:rsidR="00CD6B3B" w:rsidRPr="008F2F23" w:rsidRDefault="00CD6B3B" w:rsidP="00271E29">
            <w:pPr>
              <w:spacing w:before="60" w:after="60"/>
              <w:jc w:val="center"/>
              <w:rPr>
                <w:sz w:val="21"/>
              </w:rPr>
            </w:pPr>
            <w:r w:rsidRPr="008F2F23">
              <w:rPr>
                <w:sz w:val="21"/>
              </w:rPr>
              <w:t>(2 digits)</w:t>
            </w:r>
          </w:p>
        </w:tc>
      </w:tr>
    </w:tbl>
    <w:p w14:paraId="6FB9DDA8" w14:textId="77777777" w:rsidR="00CD6B3B" w:rsidRPr="008F2F23" w:rsidRDefault="00CD6B3B" w:rsidP="00CD6B3B">
      <w:pPr>
        <w:pStyle w:val="ctablespace"/>
      </w:pPr>
    </w:p>
    <w:p w14:paraId="48797602" w14:textId="77777777" w:rsidR="00CD6B3B" w:rsidRPr="008F2F23" w:rsidRDefault="00CD6B3B" w:rsidP="00CD6B3B">
      <w:pPr>
        <w:pStyle w:val="CLETTERED"/>
      </w:pPr>
      <w:r w:rsidRPr="008F2F23">
        <w:tab/>
        <w:t>NDCs submitted in any configuration other than the 11-digit format will be rejected/denied. NDCs billed to Medicaid for payment must use the 11-digit format without dashes or spaces between the numbers.</w:t>
      </w:r>
    </w:p>
    <w:p w14:paraId="76B10DDB" w14:textId="77777777" w:rsidR="00CD6B3B" w:rsidRPr="008F2F23" w:rsidRDefault="00CD6B3B" w:rsidP="00CD6B3B">
      <w:pPr>
        <w:pStyle w:val="CLETTERED"/>
      </w:pPr>
      <w:r w:rsidRPr="008F2F23">
        <w:tab/>
        <w:t>See Diagram 2 for sample NDCs as they might appear on drug packaging and the corresponding format which should be used for billing Arkansas Medicaid:</w:t>
      </w:r>
    </w:p>
    <w:p w14:paraId="016D7051" w14:textId="77777777" w:rsidR="00CD6B3B" w:rsidRPr="008F2F23" w:rsidRDefault="00CD6B3B" w:rsidP="00CD6B3B">
      <w:pPr>
        <w:pStyle w:val="CLETTERED"/>
        <w:rPr>
          <w:i/>
        </w:rPr>
      </w:pPr>
      <w:r w:rsidRPr="008F2F23">
        <w:tab/>
      </w:r>
      <w:r w:rsidRPr="008F2F23">
        <w:rPr>
          <w:i/>
        </w:rPr>
        <w:t>Diagram 2</w:t>
      </w:r>
    </w:p>
    <w:p w14:paraId="5E7A7A50" w14:textId="77777777" w:rsidR="00CD6B3B" w:rsidRPr="008F2F23" w:rsidRDefault="00CD6B3B" w:rsidP="00CD6B3B">
      <w:pPr>
        <w:pStyle w:val="ctablespace"/>
      </w:pPr>
    </w:p>
    <w:tbl>
      <w:tblPr>
        <w:tblW w:w="0" w:type="auto"/>
        <w:tblInd w:w="1008" w:type="dxa"/>
        <w:tblBorders>
          <w:top w:val="single" w:sz="4" w:space="0" w:color="auto"/>
          <w:bottom w:val="single" w:sz="4" w:space="0" w:color="auto"/>
          <w:insideH w:val="single" w:sz="4" w:space="0" w:color="auto"/>
        </w:tblBorders>
        <w:tblLook w:val="04A0" w:firstRow="1" w:lastRow="0" w:firstColumn="1" w:lastColumn="0" w:noHBand="0" w:noVBand="1"/>
      </w:tblPr>
      <w:tblGrid>
        <w:gridCol w:w="3690"/>
        <w:gridCol w:w="3150"/>
      </w:tblGrid>
      <w:tr w:rsidR="00CD6B3B" w:rsidRPr="008F2F23" w14:paraId="43FE8043" w14:textId="77777777" w:rsidTr="00271E29">
        <w:trPr>
          <w:trHeight w:val="508"/>
        </w:trPr>
        <w:tc>
          <w:tcPr>
            <w:tcW w:w="3690" w:type="dxa"/>
            <w:tcBorders>
              <w:top w:val="single" w:sz="4" w:space="0" w:color="auto"/>
              <w:left w:val="nil"/>
              <w:bottom w:val="single" w:sz="4" w:space="0" w:color="auto"/>
              <w:right w:val="nil"/>
            </w:tcBorders>
            <w:vAlign w:val="bottom"/>
            <w:hideMark/>
          </w:tcPr>
          <w:p w14:paraId="1BB33352" w14:textId="77777777" w:rsidR="00CD6B3B" w:rsidRPr="008F2F23" w:rsidRDefault="00CD6B3B" w:rsidP="00271E29">
            <w:pPr>
              <w:spacing w:before="60" w:after="60"/>
              <w:rPr>
                <w:b/>
                <w:sz w:val="21"/>
              </w:rPr>
            </w:pPr>
            <w:r w:rsidRPr="008F2F23">
              <w:rPr>
                <w:b/>
                <w:sz w:val="21"/>
              </w:rPr>
              <w:t xml:space="preserve">10-digit FDA NDC on PACKAGE </w:t>
            </w:r>
          </w:p>
        </w:tc>
        <w:tc>
          <w:tcPr>
            <w:tcW w:w="3150" w:type="dxa"/>
            <w:tcBorders>
              <w:top w:val="single" w:sz="4" w:space="0" w:color="auto"/>
              <w:left w:val="nil"/>
              <w:bottom w:val="single" w:sz="4" w:space="0" w:color="auto"/>
              <w:right w:val="nil"/>
            </w:tcBorders>
            <w:vAlign w:val="bottom"/>
            <w:hideMark/>
          </w:tcPr>
          <w:p w14:paraId="44C49114" w14:textId="77777777" w:rsidR="00CD6B3B" w:rsidRPr="008F2F23" w:rsidRDefault="00CD6B3B" w:rsidP="00271E29">
            <w:pPr>
              <w:spacing w:before="60" w:after="60"/>
              <w:rPr>
                <w:b/>
                <w:sz w:val="21"/>
              </w:rPr>
            </w:pPr>
            <w:r w:rsidRPr="008F2F23">
              <w:rPr>
                <w:b/>
                <w:sz w:val="21"/>
              </w:rPr>
              <w:t xml:space="preserve">Required 11-digit NDC </w:t>
            </w:r>
            <w:r w:rsidRPr="008F2F23">
              <w:rPr>
                <w:b/>
                <w:sz w:val="21"/>
              </w:rPr>
              <w:br/>
              <w:t xml:space="preserve">(5-4-2) Billing Format </w:t>
            </w:r>
          </w:p>
        </w:tc>
      </w:tr>
      <w:tr w:rsidR="00CD6B3B" w:rsidRPr="008F2F23" w14:paraId="4DEB8250" w14:textId="77777777" w:rsidTr="00271E29">
        <w:trPr>
          <w:trHeight w:val="278"/>
        </w:trPr>
        <w:tc>
          <w:tcPr>
            <w:tcW w:w="3690" w:type="dxa"/>
            <w:tcBorders>
              <w:top w:val="single" w:sz="4" w:space="0" w:color="auto"/>
              <w:left w:val="nil"/>
              <w:bottom w:val="single" w:sz="4" w:space="0" w:color="auto"/>
              <w:right w:val="nil"/>
            </w:tcBorders>
            <w:hideMark/>
          </w:tcPr>
          <w:p w14:paraId="158B5592" w14:textId="77777777" w:rsidR="00CD6B3B" w:rsidRPr="008F2F23" w:rsidRDefault="00CD6B3B" w:rsidP="00271E29">
            <w:pPr>
              <w:spacing w:before="60" w:after="60"/>
              <w:rPr>
                <w:sz w:val="21"/>
              </w:rPr>
            </w:pPr>
            <w:r w:rsidRPr="008F2F23">
              <w:rPr>
                <w:sz w:val="21"/>
              </w:rPr>
              <w:t>12345 6789 1</w:t>
            </w:r>
          </w:p>
        </w:tc>
        <w:tc>
          <w:tcPr>
            <w:tcW w:w="3150" w:type="dxa"/>
            <w:tcBorders>
              <w:top w:val="single" w:sz="4" w:space="0" w:color="auto"/>
              <w:left w:val="nil"/>
              <w:bottom w:val="single" w:sz="4" w:space="0" w:color="auto"/>
              <w:right w:val="nil"/>
            </w:tcBorders>
            <w:hideMark/>
          </w:tcPr>
          <w:p w14:paraId="1D5E839B" w14:textId="77777777" w:rsidR="00CD6B3B" w:rsidRPr="008F2F23" w:rsidRDefault="00CD6B3B" w:rsidP="00271E29">
            <w:pPr>
              <w:spacing w:before="60" w:after="60"/>
              <w:rPr>
                <w:sz w:val="21"/>
              </w:rPr>
            </w:pPr>
            <w:r w:rsidRPr="008F2F23">
              <w:rPr>
                <w:sz w:val="21"/>
              </w:rPr>
              <w:t>12345678901</w:t>
            </w:r>
          </w:p>
        </w:tc>
      </w:tr>
      <w:tr w:rsidR="00CD6B3B" w:rsidRPr="008F2F23" w14:paraId="4C5884D6" w14:textId="77777777" w:rsidTr="00271E29">
        <w:trPr>
          <w:trHeight w:val="278"/>
        </w:trPr>
        <w:tc>
          <w:tcPr>
            <w:tcW w:w="3690" w:type="dxa"/>
            <w:tcBorders>
              <w:top w:val="single" w:sz="4" w:space="0" w:color="auto"/>
              <w:left w:val="nil"/>
              <w:bottom w:val="single" w:sz="4" w:space="0" w:color="auto"/>
              <w:right w:val="nil"/>
            </w:tcBorders>
            <w:hideMark/>
          </w:tcPr>
          <w:p w14:paraId="5EF308F5" w14:textId="77777777" w:rsidR="00CD6B3B" w:rsidRPr="008F2F23" w:rsidRDefault="00CD6B3B" w:rsidP="00271E29">
            <w:pPr>
              <w:spacing w:before="60" w:after="60"/>
              <w:rPr>
                <w:sz w:val="21"/>
              </w:rPr>
            </w:pPr>
            <w:r w:rsidRPr="008F2F23">
              <w:rPr>
                <w:sz w:val="21"/>
              </w:rPr>
              <w:t>1111-2222-33</w:t>
            </w:r>
          </w:p>
        </w:tc>
        <w:tc>
          <w:tcPr>
            <w:tcW w:w="3150" w:type="dxa"/>
            <w:tcBorders>
              <w:top w:val="single" w:sz="4" w:space="0" w:color="auto"/>
              <w:left w:val="nil"/>
              <w:bottom w:val="single" w:sz="4" w:space="0" w:color="auto"/>
              <w:right w:val="nil"/>
            </w:tcBorders>
            <w:hideMark/>
          </w:tcPr>
          <w:p w14:paraId="2CAB8D4D" w14:textId="77777777" w:rsidR="00CD6B3B" w:rsidRPr="008F2F23" w:rsidRDefault="00CD6B3B" w:rsidP="00271E29">
            <w:pPr>
              <w:spacing w:before="60" w:after="60"/>
              <w:rPr>
                <w:sz w:val="21"/>
              </w:rPr>
            </w:pPr>
            <w:r w:rsidRPr="008F2F23">
              <w:rPr>
                <w:sz w:val="21"/>
              </w:rPr>
              <w:t>01111222233</w:t>
            </w:r>
          </w:p>
        </w:tc>
      </w:tr>
      <w:tr w:rsidR="00CD6B3B" w:rsidRPr="008F2F23" w14:paraId="6E768ADA" w14:textId="77777777" w:rsidTr="00271E29">
        <w:trPr>
          <w:trHeight w:val="278"/>
        </w:trPr>
        <w:tc>
          <w:tcPr>
            <w:tcW w:w="3690" w:type="dxa"/>
            <w:tcBorders>
              <w:top w:val="single" w:sz="4" w:space="0" w:color="auto"/>
              <w:left w:val="nil"/>
              <w:bottom w:val="single" w:sz="4" w:space="0" w:color="auto"/>
              <w:right w:val="nil"/>
            </w:tcBorders>
            <w:hideMark/>
          </w:tcPr>
          <w:p w14:paraId="7AECD29E" w14:textId="77777777" w:rsidR="00CD6B3B" w:rsidRPr="008F2F23" w:rsidRDefault="00CD6B3B" w:rsidP="00271E29">
            <w:pPr>
              <w:spacing w:before="60" w:after="60"/>
              <w:rPr>
                <w:sz w:val="21"/>
              </w:rPr>
            </w:pPr>
            <w:r w:rsidRPr="008F2F23">
              <w:rPr>
                <w:sz w:val="21"/>
              </w:rPr>
              <w:lastRenderedPageBreak/>
              <w:t>01111 456 71</w:t>
            </w:r>
          </w:p>
        </w:tc>
        <w:tc>
          <w:tcPr>
            <w:tcW w:w="3150" w:type="dxa"/>
            <w:tcBorders>
              <w:top w:val="single" w:sz="4" w:space="0" w:color="auto"/>
              <w:left w:val="nil"/>
              <w:bottom w:val="single" w:sz="4" w:space="0" w:color="auto"/>
              <w:right w:val="nil"/>
            </w:tcBorders>
            <w:hideMark/>
          </w:tcPr>
          <w:p w14:paraId="6A58DF2C" w14:textId="77777777" w:rsidR="00CD6B3B" w:rsidRPr="008F2F23" w:rsidRDefault="00CD6B3B" w:rsidP="00271E29">
            <w:pPr>
              <w:spacing w:before="60" w:after="60"/>
              <w:rPr>
                <w:sz w:val="21"/>
              </w:rPr>
            </w:pPr>
            <w:r w:rsidRPr="008F2F23">
              <w:rPr>
                <w:sz w:val="21"/>
              </w:rPr>
              <w:t>01111045671</w:t>
            </w:r>
          </w:p>
        </w:tc>
      </w:tr>
    </w:tbl>
    <w:p w14:paraId="54B9AE4D" w14:textId="77777777" w:rsidR="00CD6B3B" w:rsidRPr="008F2F23" w:rsidRDefault="00CD6B3B" w:rsidP="00CD6B3B">
      <w:pPr>
        <w:pStyle w:val="ctablespace"/>
      </w:pPr>
    </w:p>
    <w:p w14:paraId="7260A965" w14:textId="77777777" w:rsidR="00CD6B3B" w:rsidRPr="008F2F23" w:rsidRDefault="00CD6B3B" w:rsidP="00CD6B3B">
      <w:pPr>
        <w:pStyle w:val="CLETTERED"/>
      </w:pPr>
      <w:r w:rsidRPr="008F2F23">
        <w:t>B.</w:t>
      </w:r>
      <w:r w:rsidRPr="008F2F23">
        <w:tab/>
        <w:t>Drug Procedure Code (HCPCS/CPT) to NDC Relationship and Billing Principles</w:t>
      </w:r>
    </w:p>
    <w:p w14:paraId="014F7757" w14:textId="77777777" w:rsidR="00CD6B3B" w:rsidRPr="008F2F23" w:rsidRDefault="00CD6B3B" w:rsidP="00CD6B3B">
      <w:pPr>
        <w:pStyle w:val="CLETTERED"/>
      </w:pPr>
      <w:r w:rsidRPr="008F2F23">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It is not recommended that billing of NDCs be based on a reference list, as NDCs vary from one (1) labeler to another, from one (1) package size to another, and from one (1) </w:t>
      </w:r>
      <w:proofErr w:type="gramStart"/>
      <w:r w:rsidRPr="008F2F23">
        <w:t>time period</w:t>
      </w:r>
      <w:proofErr w:type="gramEnd"/>
      <w:r w:rsidRPr="008F2F23">
        <w:t xml:space="preserve"> to another.</w:t>
      </w:r>
    </w:p>
    <w:p w14:paraId="60A1EA98" w14:textId="77777777" w:rsidR="00CD6B3B" w:rsidRPr="008F2F23" w:rsidRDefault="00CD6B3B" w:rsidP="00CD6B3B">
      <w:pPr>
        <w:pStyle w:val="CLETTERED"/>
      </w:pPr>
      <w:r w:rsidRPr="008F2F23">
        <w:tab/>
        <w:t>Exception: There is no requirement for an NDC when billing for vaccines, radiopharmaceuticals, and allergen immunotherapy.</w:t>
      </w:r>
    </w:p>
    <w:p w14:paraId="3EB1A695" w14:textId="77777777" w:rsidR="00CD6B3B" w:rsidRPr="008F2F23" w:rsidRDefault="00CD6B3B" w:rsidP="00CD6B3B">
      <w:pPr>
        <w:pStyle w:val="CLETTERED"/>
      </w:pPr>
      <w:r w:rsidRPr="008F2F23">
        <w:t>C.</w:t>
      </w:r>
      <w:r w:rsidRPr="008F2F23">
        <w:tab/>
        <w:t>Claims Filing</w:t>
      </w:r>
    </w:p>
    <w:p w14:paraId="40506D82" w14:textId="77777777" w:rsidR="00CD6B3B" w:rsidRPr="008F2F23" w:rsidRDefault="00CD6B3B" w:rsidP="00CD6B3B">
      <w:pPr>
        <w:pStyle w:val="CLETTERED"/>
      </w:pPr>
      <w:r w:rsidRPr="008F2F23">
        <w:tab/>
        <w:t>The HCPCS/CPT codes billing units and the NDC quantity do not always have a one-to-one relationship.</w:t>
      </w:r>
    </w:p>
    <w:p w14:paraId="6885E3B9" w14:textId="77777777" w:rsidR="00CD6B3B" w:rsidRPr="008F2F23" w:rsidRDefault="00CD6B3B" w:rsidP="00CD6B3B">
      <w:pPr>
        <w:pStyle w:val="CLETTERED"/>
      </w:pPr>
      <w:r w:rsidRPr="008F2F23">
        <w:tab/>
        <w:t xml:space="preserve">Example 1: The HCPCS/CPT code may specify up to 75 mg of the drug, whereas the NDC quantity is typically billed in units, </w:t>
      </w:r>
      <w:proofErr w:type="gramStart"/>
      <w:r w:rsidRPr="008F2F23">
        <w:t>milliliters</w:t>
      </w:r>
      <w:proofErr w:type="gramEnd"/>
      <w:r w:rsidRPr="008F2F23">
        <w:t xml:space="preserve"> or grams. If the patient is provided 2 oral tablets, one at 25 mg and one at 50 mg, the HCPCS/CPT code unit would be 1 (1 total of 75 mg) in the example, whereas the NDC quantity would be 1 each (1 unit of the 25 mg tablet and 1 unit of the 50 mg tablet). See Diagram 3.</w:t>
      </w:r>
    </w:p>
    <w:p w14:paraId="737E25B1" w14:textId="77777777" w:rsidR="00CD6B3B" w:rsidRPr="008F2F23" w:rsidRDefault="00CD6B3B" w:rsidP="00CD6B3B">
      <w:pPr>
        <w:pStyle w:val="CLETTERED"/>
        <w:rPr>
          <w:i/>
          <w:iCs/>
          <w:szCs w:val="21"/>
        </w:rPr>
      </w:pPr>
      <w:r w:rsidRPr="008F2F23">
        <w:tab/>
      </w:r>
      <w:r w:rsidRPr="008F2F23">
        <w:rPr>
          <w:i/>
        </w:rPr>
        <w:t>Diagram 3</w:t>
      </w:r>
    </w:p>
    <w:p w14:paraId="4978F04F" w14:textId="77777777" w:rsidR="00CD6B3B" w:rsidRPr="008F2F23" w:rsidRDefault="00CD6B3B" w:rsidP="00CD6B3B">
      <w:pPr>
        <w:pStyle w:val="ctext"/>
      </w:pPr>
      <w:r w:rsidRPr="008F2F23">
        <w:rPr>
          <w:noProof/>
        </w:rPr>
        <w:pict w14:anchorId="1A81C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Diagram 3 - 25mg and 50mg tablets = 75 mg dose = 1 unit of Drug" style="width:6in;height:105.75pt;visibility:visible">
            <v:imagedata r:id="rId23" o:title=""/>
          </v:shape>
        </w:pict>
      </w:r>
    </w:p>
    <w:p w14:paraId="3FA7EE07" w14:textId="77777777" w:rsidR="00CD6B3B" w:rsidRPr="008F2F23" w:rsidRDefault="00CD6B3B" w:rsidP="00CD6B3B">
      <w:pPr>
        <w:pStyle w:val="ctablespace"/>
      </w:pPr>
    </w:p>
    <w:p w14:paraId="28634887" w14:textId="77777777" w:rsidR="00CD6B3B" w:rsidRPr="008F2F23" w:rsidRDefault="00CD6B3B" w:rsidP="00CD6B3B">
      <w:pPr>
        <w:pStyle w:val="CLETTERED"/>
      </w:pPr>
      <w:r w:rsidRPr="008F2F23">
        <w:tab/>
        <w:t>Example 2: If the drug in the example is an injection of 5 ml (or cc) of a product that was 50 mg per 10 ml of a 10 ml single-use vial, the HCPCS/CPT code unit would be 1 (1 unit of 25 mg) whereas the NDC quantity would be 5 (5 ml). In this example, 5 ml or 25 mg would be documented as wasted. For billing wastage, see bullets D (Electronic Claims Filing) and E (Paper Claims Filing) below.</w:t>
      </w:r>
    </w:p>
    <w:p w14:paraId="03E22F8C" w14:textId="77777777" w:rsidR="00CD6B3B" w:rsidRPr="008F2F23" w:rsidRDefault="00CD6B3B" w:rsidP="00CD6B3B">
      <w:pPr>
        <w:pStyle w:val="CLETTERED"/>
        <w:rPr>
          <w:i/>
        </w:rPr>
      </w:pPr>
      <w:r w:rsidRPr="008F2F23">
        <w:tab/>
      </w:r>
      <w:r w:rsidRPr="008F2F23">
        <w:rPr>
          <w:i/>
        </w:rPr>
        <w:t>Diagram 4</w:t>
      </w:r>
    </w:p>
    <w:p w14:paraId="1746D2CC" w14:textId="77777777" w:rsidR="00CD6B3B" w:rsidRPr="008F2F23" w:rsidRDefault="00CD6B3B" w:rsidP="00CD6B3B">
      <w:pPr>
        <w:pStyle w:val="ctext"/>
      </w:pPr>
      <w:r w:rsidRPr="008F2F23">
        <w:rPr>
          <w:noProof/>
        </w:rPr>
        <w:lastRenderedPageBreak/>
        <w:pict w14:anchorId="7F065BC7">
          <v:shape id="Picture 3" o:spid="_x0000_i1026" type="#_x0000_t75" alt="Diagram 4 - Documenting Waste" style="width:6in;height:139.5pt;visibility:visible">
            <v:imagedata r:id="rId24" o:title=""/>
          </v:shape>
        </w:pict>
      </w:r>
    </w:p>
    <w:p w14:paraId="131193C9" w14:textId="77777777" w:rsidR="00CD6B3B" w:rsidRPr="008F2F23" w:rsidRDefault="00CD6B3B" w:rsidP="00CD6B3B">
      <w:pPr>
        <w:pStyle w:val="ctablespace"/>
      </w:pPr>
    </w:p>
    <w:p w14:paraId="245F37EC" w14:textId="77777777" w:rsidR="00CD6B3B" w:rsidRPr="008F2F23" w:rsidRDefault="00CD6B3B" w:rsidP="00CD6B3B">
      <w:pPr>
        <w:pStyle w:val="CLETTERED"/>
      </w:pPr>
      <w:r w:rsidRPr="008F2F23">
        <w:t>D.</w:t>
      </w:r>
      <w:r w:rsidRPr="008F2F23">
        <w:tab/>
        <w:t>Electronic Claims Filing 837I (Outpatient)</w:t>
      </w:r>
    </w:p>
    <w:p w14:paraId="73F13186" w14:textId="77777777" w:rsidR="00CD6B3B" w:rsidRPr="008F2F23" w:rsidRDefault="00CD6B3B" w:rsidP="00CD6B3B">
      <w:pPr>
        <w:pStyle w:val="cnumbered"/>
      </w:pPr>
      <w:r w:rsidRPr="008F2F23">
        <w:t>Providers are instructed to bill as follows:</w:t>
      </w:r>
    </w:p>
    <w:p w14:paraId="0705C4E3" w14:textId="77777777" w:rsidR="00CD6B3B" w:rsidRPr="008F2F23" w:rsidRDefault="00CD6B3B" w:rsidP="00CD6B3B">
      <w:pPr>
        <w:pStyle w:val="cnumbered"/>
        <w:numPr>
          <w:ilvl w:val="0"/>
          <w:numId w:val="12"/>
        </w:numPr>
        <w:ind w:left="1260"/>
      </w:pPr>
      <w:r w:rsidRPr="008F2F23">
        <w:t>1 NDC for a procedure – 1st/only detail shall be billed with no modifier</w:t>
      </w:r>
    </w:p>
    <w:p w14:paraId="035EFED4" w14:textId="77777777" w:rsidR="00CD6B3B" w:rsidRPr="008F2F23" w:rsidRDefault="00CD6B3B" w:rsidP="00CD6B3B">
      <w:pPr>
        <w:pStyle w:val="cnumbered"/>
        <w:numPr>
          <w:ilvl w:val="0"/>
          <w:numId w:val="12"/>
        </w:numPr>
        <w:ind w:left="1260"/>
      </w:pPr>
      <w:r w:rsidRPr="008F2F23">
        <w:t xml:space="preserve">2 NDCs for same procedure – 1st detail shall be billed with a </w:t>
      </w:r>
      <w:proofErr w:type="gramStart"/>
      <w:r w:rsidRPr="008F2F23">
        <w:t>KP</w:t>
      </w:r>
      <w:proofErr w:type="gramEnd"/>
      <w:r w:rsidRPr="008F2F23">
        <w:t xml:space="preserve"> and 2nd gets billed with a KQ modifier</w:t>
      </w:r>
    </w:p>
    <w:p w14:paraId="6E62ADA1" w14:textId="77777777" w:rsidR="00CD6B3B" w:rsidRPr="008F2F23" w:rsidRDefault="00CD6B3B" w:rsidP="00CD6B3B">
      <w:pPr>
        <w:pStyle w:val="cnumbered"/>
        <w:numPr>
          <w:ilvl w:val="0"/>
          <w:numId w:val="12"/>
        </w:numPr>
        <w:ind w:left="1260"/>
      </w:pPr>
      <w:r w:rsidRPr="008F2F23">
        <w:t xml:space="preserve">3 NDCs for same procedure – 1st detail shall be billed with a </w:t>
      </w:r>
      <w:proofErr w:type="gramStart"/>
      <w:r w:rsidRPr="008F2F23">
        <w:t>KP</w:t>
      </w:r>
      <w:proofErr w:type="gramEnd"/>
      <w:r w:rsidRPr="008F2F23">
        <w:t xml:space="preserve"> and 2nd &amp; 3rd detail get billed with a KQ modifier</w:t>
      </w:r>
    </w:p>
    <w:p w14:paraId="5AABF68B" w14:textId="77777777" w:rsidR="00CD6B3B" w:rsidRPr="008F2F23" w:rsidRDefault="00CD6B3B" w:rsidP="00CD6B3B">
      <w:pPr>
        <w:pStyle w:val="cnumbered"/>
        <w:numPr>
          <w:ilvl w:val="0"/>
          <w:numId w:val="12"/>
        </w:numPr>
        <w:ind w:left="1260"/>
      </w:pPr>
      <w:r w:rsidRPr="008F2F23">
        <w:t>4 or more NDCs for same procedure – submit via paper claim</w:t>
      </w:r>
    </w:p>
    <w:p w14:paraId="121E127B" w14:textId="77777777" w:rsidR="00CD6B3B" w:rsidRPr="008F2F23" w:rsidRDefault="00CD6B3B" w:rsidP="00CD6B3B">
      <w:pPr>
        <w:pStyle w:val="cnumbered"/>
        <w:numPr>
          <w:ilvl w:val="0"/>
          <w:numId w:val="12"/>
        </w:numPr>
        <w:ind w:left="1260"/>
      </w:pPr>
      <w:r w:rsidRPr="008F2F23">
        <w:t xml:space="preserve">Wastage of each NDC shall be billed on a separate line with a JW modifier. </w:t>
      </w:r>
    </w:p>
    <w:p w14:paraId="26B7C650" w14:textId="77777777" w:rsidR="00CD6B3B" w:rsidRPr="008F2F23" w:rsidRDefault="00CD6B3B" w:rsidP="00CD6B3B">
      <w:pPr>
        <w:pStyle w:val="Note"/>
      </w:pPr>
      <w:r w:rsidRPr="008F2F23">
        <w:t>NOTE:</w:t>
      </w:r>
      <w:r w:rsidRPr="008F2F23">
        <w:tab/>
        <w:t>The NDCs listed above are not the same (unless with a JW modifier). Same NDCs shall be billed on a single line with appropriate units.</w:t>
      </w:r>
    </w:p>
    <w:p w14:paraId="733FA56E" w14:textId="77777777" w:rsidR="00CD6B3B" w:rsidRPr="008F2F23" w:rsidRDefault="00CD6B3B" w:rsidP="00CD6B3B">
      <w:pPr>
        <w:pStyle w:val="CLETTERED"/>
        <w:rPr>
          <w:b/>
          <w:bCs/>
        </w:rPr>
      </w:pPr>
      <w:r w:rsidRPr="008F2F23">
        <w:rPr>
          <w:b/>
          <w:bCs/>
        </w:rPr>
        <w:t>NOTE: CMS definitions of modifiers:</w:t>
      </w:r>
    </w:p>
    <w:p w14:paraId="6BBA59E8" w14:textId="77777777" w:rsidR="00CD6B3B" w:rsidRPr="008F2F23" w:rsidRDefault="00CD6B3B" w:rsidP="00CD6B3B">
      <w:pPr>
        <w:pStyle w:val="CLETTERED"/>
        <w:numPr>
          <w:ilvl w:val="0"/>
          <w:numId w:val="13"/>
        </w:numPr>
        <w:ind w:left="720"/>
      </w:pPr>
      <w:r w:rsidRPr="008F2F23">
        <w:t>KP = First drug of a multiple drug unit dose formulation</w:t>
      </w:r>
    </w:p>
    <w:p w14:paraId="6717F750" w14:textId="77777777" w:rsidR="00CD6B3B" w:rsidRPr="008F2F23" w:rsidRDefault="00CD6B3B" w:rsidP="00CD6B3B">
      <w:pPr>
        <w:pStyle w:val="CLETTERED"/>
        <w:numPr>
          <w:ilvl w:val="0"/>
          <w:numId w:val="13"/>
        </w:numPr>
        <w:ind w:left="720"/>
      </w:pPr>
      <w:r w:rsidRPr="008F2F23">
        <w:t xml:space="preserve">KQ = Second or subsequent drug of a multiple drug unit dose formulation </w:t>
      </w:r>
    </w:p>
    <w:p w14:paraId="1D77B6C5" w14:textId="77777777" w:rsidR="00CD6B3B" w:rsidRPr="008F2F23" w:rsidRDefault="00CD6B3B" w:rsidP="00CD6B3B">
      <w:pPr>
        <w:pStyle w:val="CLETTERED"/>
        <w:numPr>
          <w:ilvl w:val="0"/>
          <w:numId w:val="13"/>
        </w:numPr>
        <w:ind w:left="720"/>
      </w:pPr>
      <w:r w:rsidRPr="008F2F23">
        <w:t>JW = Drug wastage</w:t>
      </w:r>
    </w:p>
    <w:p w14:paraId="14AB5CF7" w14:textId="77777777" w:rsidR="00CD6B3B" w:rsidRPr="008F2F23" w:rsidRDefault="00CD6B3B" w:rsidP="00CD6B3B">
      <w:pPr>
        <w:pStyle w:val="CLETTERED"/>
      </w:pPr>
      <w:r w:rsidRPr="008F2F23">
        <w:t>E.</w:t>
      </w:r>
      <w:r w:rsidRPr="008F2F23">
        <w:tab/>
        <w:t>Paper Claims Filing CMS-1450 (UB-04)</w:t>
      </w:r>
    </w:p>
    <w:p w14:paraId="0D1A2874" w14:textId="77777777" w:rsidR="00CD6B3B" w:rsidRPr="008F2F23" w:rsidRDefault="00CD6B3B" w:rsidP="00CD6B3B">
      <w:pPr>
        <w:pStyle w:val="cnumbered"/>
      </w:pPr>
      <w:r w:rsidRPr="008F2F23">
        <w:t>Providers are instructed to bill as follows:</w:t>
      </w:r>
    </w:p>
    <w:p w14:paraId="3F8EB0E0" w14:textId="77777777" w:rsidR="00CD6B3B" w:rsidRPr="008F2F23" w:rsidRDefault="00CD6B3B" w:rsidP="00CD6B3B">
      <w:pPr>
        <w:pStyle w:val="cnumbered"/>
        <w:numPr>
          <w:ilvl w:val="0"/>
          <w:numId w:val="14"/>
        </w:numPr>
        <w:ind w:left="1260"/>
      </w:pPr>
      <w:r w:rsidRPr="008F2F23">
        <w:t>1 NDC for a procedure – 1st/only detail shall be billed with no modifier</w:t>
      </w:r>
    </w:p>
    <w:p w14:paraId="602446D5" w14:textId="77777777" w:rsidR="00CD6B3B" w:rsidRPr="008F2F23" w:rsidRDefault="00CD6B3B" w:rsidP="00CD6B3B">
      <w:pPr>
        <w:pStyle w:val="cnumbered"/>
        <w:numPr>
          <w:ilvl w:val="0"/>
          <w:numId w:val="14"/>
        </w:numPr>
        <w:ind w:left="1260"/>
      </w:pPr>
      <w:r w:rsidRPr="008F2F23">
        <w:t xml:space="preserve">2 NDCs for same procedure – 1st detail shall be billed with a </w:t>
      </w:r>
      <w:proofErr w:type="gramStart"/>
      <w:r w:rsidRPr="008F2F23">
        <w:t>KP</w:t>
      </w:r>
      <w:proofErr w:type="gramEnd"/>
      <w:r w:rsidRPr="008F2F23">
        <w:t xml:space="preserve"> and 2nd gets billed with a KQ modifier</w:t>
      </w:r>
    </w:p>
    <w:p w14:paraId="6ABE41D4" w14:textId="77777777" w:rsidR="00CD6B3B" w:rsidRPr="008F2F23" w:rsidRDefault="00CD6B3B" w:rsidP="00CD6B3B">
      <w:pPr>
        <w:pStyle w:val="cnumbered"/>
        <w:numPr>
          <w:ilvl w:val="0"/>
          <w:numId w:val="14"/>
        </w:numPr>
        <w:ind w:left="1260"/>
      </w:pPr>
      <w:r w:rsidRPr="008F2F23">
        <w:t xml:space="preserve">3 NDCs for same procedure – 1st detail shall be billed with a </w:t>
      </w:r>
      <w:proofErr w:type="gramStart"/>
      <w:r w:rsidRPr="008F2F23">
        <w:t>KP</w:t>
      </w:r>
      <w:proofErr w:type="gramEnd"/>
      <w:r w:rsidRPr="008F2F23">
        <w:t xml:space="preserve"> and 2nd &amp; 3rd detail get billed with a KQ modifier</w:t>
      </w:r>
    </w:p>
    <w:p w14:paraId="1FF043CD" w14:textId="77777777" w:rsidR="00CD6B3B" w:rsidRPr="008F2F23" w:rsidRDefault="00CD6B3B" w:rsidP="00CD6B3B">
      <w:pPr>
        <w:pStyle w:val="cnumbered"/>
        <w:numPr>
          <w:ilvl w:val="0"/>
          <w:numId w:val="14"/>
        </w:numPr>
        <w:ind w:left="1260"/>
      </w:pPr>
      <w:r w:rsidRPr="008F2F23">
        <w:t xml:space="preserve">4 or more NDCs for same procedure – 1st detail shall be billed with a </w:t>
      </w:r>
      <w:proofErr w:type="gramStart"/>
      <w:r w:rsidRPr="008F2F23">
        <w:t>KP</w:t>
      </w:r>
      <w:proofErr w:type="gramEnd"/>
      <w:r w:rsidRPr="008F2F23">
        <w:t xml:space="preserve"> and 2nd and subsequent details shall be billed with a KQ modifier</w:t>
      </w:r>
    </w:p>
    <w:p w14:paraId="5F65C485" w14:textId="77777777" w:rsidR="00CD6B3B" w:rsidRPr="008F2F23" w:rsidRDefault="00CD6B3B" w:rsidP="00CD6B3B">
      <w:pPr>
        <w:pStyle w:val="cnumbered"/>
        <w:numPr>
          <w:ilvl w:val="0"/>
          <w:numId w:val="14"/>
        </w:numPr>
        <w:ind w:left="1260"/>
      </w:pPr>
      <w:r w:rsidRPr="008F2F23">
        <w:t>Wastage of each NDC shall be billed on a separate line with a JW modifier.</w:t>
      </w:r>
    </w:p>
    <w:p w14:paraId="5E31133B" w14:textId="77777777" w:rsidR="00CD6B3B" w:rsidRPr="008F2F23" w:rsidRDefault="00CD6B3B" w:rsidP="00CD6B3B">
      <w:pPr>
        <w:pStyle w:val="CLETTERED"/>
        <w:rPr>
          <w:b/>
          <w:bCs/>
        </w:rPr>
      </w:pPr>
      <w:r w:rsidRPr="008F2F23">
        <w:rPr>
          <w:b/>
          <w:bCs/>
        </w:rPr>
        <w:t>NOTE: CMS definitions of modifiers:</w:t>
      </w:r>
    </w:p>
    <w:p w14:paraId="1BBBB460" w14:textId="77777777" w:rsidR="00CD6B3B" w:rsidRPr="008F2F23" w:rsidRDefault="00CD6B3B" w:rsidP="00CD6B3B">
      <w:pPr>
        <w:pStyle w:val="CLETTERED"/>
        <w:numPr>
          <w:ilvl w:val="0"/>
          <w:numId w:val="15"/>
        </w:numPr>
        <w:ind w:left="720"/>
      </w:pPr>
      <w:r w:rsidRPr="008F2F23">
        <w:t>KP = First drug of a multiple drug unit dose formulation</w:t>
      </w:r>
    </w:p>
    <w:p w14:paraId="0B03769C" w14:textId="77777777" w:rsidR="00CD6B3B" w:rsidRPr="008F2F23" w:rsidRDefault="00CD6B3B" w:rsidP="00CD6B3B">
      <w:pPr>
        <w:pStyle w:val="CLETTERED"/>
        <w:numPr>
          <w:ilvl w:val="0"/>
          <w:numId w:val="15"/>
        </w:numPr>
        <w:ind w:left="720"/>
      </w:pPr>
      <w:r w:rsidRPr="008F2F23">
        <w:t xml:space="preserve">KQ = Second or subsequent drug of a multiple drug unit dose formulation </w:t>
      </w:r>
    </w:p>
    <w:p w14:paraId="1EE9E6D6" w14:textId="77777777" w:rsidR="00CD6B3B" w:rsidRPr="008F2F23" w:rsidRDefault="00CD6B3B" w:rsidP="00CD6B3B">
      <w:pPr>
        <w:pStyle w:val="CLETTERED"/>
        <w:numPr>
          <w:ilvl w:val="0"/>
          <w:numId w:val="15"/>
        </w:numPr>
        <w:ind w:left="720"/>
      </w:pPr>
      <w:r w:rsidRPr="008F2F23">
        <w:lastRenderedPageBreak/>
        <w:t>JW = Drug wastage</w:t>
      </w:r>
    </w:p>
    <w:p w14:paraId="0E496102" w14:textId="77777777" w:rsidR="00CD6B3B" w:rsidRPr="008F2F23" w:rsidRDefault="00CD6B3B" w:rsidP="00CD6B3B">
      <w:pPr>
        <w:pStyle w:val="CLETTERED"/>
        <w:rPr>
          <w:i/>
        </w:rPr>
      </w:pPr>
      <w:r w:rsidRPr="008F2F23">
        <w:rPr>
          <w:i/>
        </w:rPr>
        <w:t>Diagram 5</w:t>
      </w:r>
    </w:p>
    <w:p w14:paraId="301B4539" w14:textId="77777777" w:rsidR="00CD6B3B" w:rsidRPr="008F2F23" w:rsidRDefault="00CD6B3B" w:rsidP="00CD6B3B">
      <w:pPr>
        <w:pStyle w:val="ctablespace"/>
      </w:pPr>
    </w:p>
    <w:p w14:paraId="213B57BA" w14:textId="77777777" w:rsidR="00CD6B3B" w:rsidRPr="008F2F23" w:rsidRDefault="00CD6B3B" w:rsidP="00CD6B3B">
      <w:pPr>
        <w:pStyle w:val="ctext"/>
        <w:rPr>
          <w:rFonts w:eastAsia="MS Mincho"/>
        </w:rPr>
      </w:pPr>
      <w:r w:rsidRPr="008F2F23">
        <w:rPr>
          <w:noProof/>
        </w:rPr>
        <w:pict w14:anchorId="31FBE086">
          <v:shape id="Picture 84" o:spid="_x0000_i1027" type="#_x0000_t75" alt="Diagram 5 - Paper Claim Billing Example for Same Drug, Multiple NDCs on Same Date of Service" style="width:468pt;height:67.5pt;visibility:visible">
            <v:imagedata r:id="rId25" o:title=""/>
          </v:shape>
        </w:pict>
      </w:r>
    </w:p>
    <w:p w14:paraId="7CA14100" w14:textId="77777777" w:rsidR="00CD6B3B" w:rsidRPr="008F2F23" w:rsidRDefault="00CD6B3B" w:rsidP="00CD6B3B">
      <w:pPr>
        <w:pStyle w:val="ctablespace"/>
      </w:pPr>
    </w:p>
    <w:p w14:paraId="51479350" w14:textId="77777777" w:rsidR="00CD6B3B" w:rsidRPr="008F2F23" w:rsidRDefault="00CD6B3B" w:rsidP="00CD6B3B">
      <w:pPr>
        <w:pStyle w:val="CLETTERED"/>
      </w:pPr>
      <w:r w:rsidRPr="008F2F23">
        <w:t>F.</w:t>
      </w:r>
      <w:r w:rsidRPr="008F2F23">
        <w:tab/>
        <w:t>Adjustments</w:t>
      </w:r>
    </w:p>
    <w:p w14:paraId="41EB36B5" w14:textId="77777777" w:rsidR="00CD6B3B" w:rsidRPr="008F2F23" w:rsidRDefault="00CD6B3B" w:rsidP="00CD6B3B">
      <w:pPr>
        <w:pStyle w:val="CLETTERED"/>
      </w:pPr>
      <w:r w:rsidRPr="008F2F23">
        <w:tab/>
        <w:t xml:space="preserve">Paper adjustments for paid claims filed with NDC numbers will not be accepted. Any original claim will have to be </w:t>
      </w:r>
      <w:proofErr w:type="gramStart"/>
      <w:r w:rsidRPr="008F2F23">
        <w:t>voided</w:t>
      </w:r>
      <w:proofErr w:type="gramEnd"/>
      <w:r w:rsidRPr="008F2F23">
        <w:t xml:space="preserve"> and a replacement claim will need to be filed. Providers have the option of adjusting </w:t>
      </w:r>
      <w:proofErr w:type="gramStart"/>
      <w:r w:rsidRPr="008F2F23">
        <w:t>a paper</w:t>
      </w:r>
      <w:proofErr w:type="gramEnd"/>
      <w:r w:rsidRPr="008F2F23">
        <w:t xml:space="preserve"> or electronic </w:t>
      </w:r>
      <w:proofErr w:type="gramStart"/>
      <w:r w:rsidRPr="008F2F23">
        <w:t>claim</w:t>
      </w:r>
      <w:proofErr w:type="gramEnd"/>
      <w:r w:rsidRPr="008F2F23">
        <w:t xml:space="preserve"> electronically.</w:t>
      </w:r>
    </w:p>
    <w:p w14:paraId="779EA501" w14:textId="77777777" w:rsidR="00CD6B3B" w:rsidRPr="008F2F23" w:rsidRDefault="00CD6B3B" w:rsidP="00CD6B3B">
      <w:pPr>
        <w:pStyle w:val="CLETTERED"/>
      </w:pPr>
      <w:r w:rsidRPr="008F2F23">
        <w:t>G.</w:t>
      </w:r>
      <w:r w:rsidRPr="008F2F23">
        <w:tab/>
        <w:t>Record Retention</w:t>
      </w:r>
    </w:p>
    <w:p w14:paraId="1C2CFCBE" w14:textId="77777777" w:rsidR="00CD6B3B" w:rsidRPr="008F2F23" w:rsidRDefault="00CD6B3B" w:rsidP="00CD6B3B">
      <w:pPr>
        <w:pStyle w:val="CLETTERED"/>
      </w:pPr>
      <w:r w:rsidRPr="008F2F23">
        <w:tab/>
        <w:t xml:space="preserve">Each provider must retain all records for five (5) years from the date of service or until all audit questions, disputes or review issues, appeal hearings, investigations, or administrative/judicial litigation to which the records may relate are concluded, whichever period is longer. </w:t>
      </w:r>
    </w:p>
    <w:p w14:paraId="04E8D5BA" w14:textId="77777777" w:rsidR="007108B6" w:rsidRPr="008F2F23" w:rsidRDefault="00CD6B3B" w:rsidP="00CD6B3B">
      <w:pPr>
        <w:pStyle w:val="ctext"/>
      </w:pPr>
      <w:r w:rsidRPr="008F2F23">
        <w:t>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the purchase of drugs and documentation showing what drug (name, strength, and amount) was administered and on what date, to the beneficiary in question.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108B6" w:rsidRPr="008F2F23" w14:paraId="569F0541" w14:textId="77777777" w:rsidTr="00A24DC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35BE5BB" w14:textId="77777777" w:rsidR="007108B6" w:rsidRPr="008F2F23" w:rsidRDefault="007108B6" w:rsidP="00A24DC4">
            <w:pPr>
              <w:pStyle w:val="chead2"/>
            </w:pPr>
            <w:bookmarkStart w:id="213" w:name="_Toc199157170"/>
            <w:r w:rsidRPr="008F2F23">
              <w:t>242.144</w:t>
            </w:r>
            <w:r w:rsidRPr="008F2F23">
              <w:tab/>
              <w:t>Billing of Multi-Use and Single-Use Vials</w:t>
            </w:r>
            <w:bookmarkEnd w:id="213"/>
          </w:p>
        </w:tc>
        <w:tc>
          <w:tcPr>
            <w:tcW w:w="1238" w:type="dxa"/>
            <w:tcBorders>
              <w:top w:val="single" w:sz="2" w:space="0" w:color="FFFFFF"/>
              <w:left w:val="single" w:sz="6" w:space="0" w:color="FFFFFF"/>
              <w:bottom w:val="single" w:sz="2" w:space="0" w:color="FFFFFF"/>
              <w:right w:val="single" w:sz="2" w:space="0" w:color="FFFFFF"/>
            </w:tcBorders>
          </w:tcPr>
          <w:p w14:paraId="27893ABC" w14:textId="77777777" w:rsidR="007108B6" w:rsidRPr="008F2F23" w:rsidRDefault="00CD6B3B" w:rsidP="00A24DC4">
            <w:pPr>
              <w:pStyle w:val="cDate2"/>
            </w:pPr>
            <w:r w:rsidRPr="008F2F23">
              <w:t>1-1-23</w:t>
            </w:r>
          </w:p>
        </w:tc>
      </w:tr>
    </w:tbl>
    <w:p w14:paraId="2D9968FA" w14:textId="77777777" w:rsidR="00CD6B3B" w:rsidRPr="008F2F23" w:rsidRDefault="00CD6B3B" w:rsidP="00CD6B3B">
      <w:pPr>
        <w:pStyle w:val="ctext"/>
        <w:rPr>
          <w:b/>
        </w:rPr>
      </w:pPr>
      <w:r w:rsidRPr="008F2F23">
        <w:t>Arkansas Medicaid follows the billing protocol per the Federal Deficit Reduction Act of 2005 for drugs.</w:t>
      </w:r>
    </w:p>
    <w:p w14:paraId="715D1AE8" w14:textId="77777777" w:rsidR="00CD6B3B" w:rsidRPr="008F2F23" w:rsidRDefault="00CD6B3B" w:rsidP="00CD6B3B">
      <w:pPr>
        <w:pStyle w:val="CLETTERED"/>
      </w:pPr>
      <w:r w:rsidRPr="008F2F23">
        <w:t>A.</w:t>
      </w:r>
      <w:r w:rsidRPr="008F2F23">
        <w:tab/>
        <w:t>Multiple units may be billed when applicable. Take-home drugs are not covered. Drugs loaded into an infusion pump are not classified as “take-home drugs.” Refer to payable CPT code ranges.</w:t>
      </w:r>
    </w:p>
    <w:p w14:paraId="1BDE1930" w14:textId="77777777" w:rsidR="00CD6B3B" w:rsidRPr="008F2F23" w:rsidRDefault="00CD6B3B" w:rsidP="00CD6B3B">
      <w:pPr>
        <w:pStyle w:val="CLETTERED"/>
      </w:pPr>
      <w:r w:rsidRPr="008F2F23">
        <w:tab/>
      </w:r>
      <w:hyperlink r:id="rId26" w:history="1">
        <w:r w:rsidRPr="008F2F23">
          <w:rPr>
            <w:rStyle w:val="Hyperlink"/>
          </w:rPr>
          <w:t>View or print the procedure codes for Home Health services.</w:t>
        </w:r>
      </w:hyperlink>
    </w:p>
    <w:p w14:paraId="32791749" w14:textId="77777777" w:rsidR="00CD6B3B" w:rsidRPr="008F2F23" w:rsidRDefault="00CD6B3B" w:rsidP="00CD6B3B">
      <w:pPr>
        <w:pStyle w:val="CLETTERED"/>
      </w:pPr>
      <w:r w:rsidRPr="008F2F23">
        <w:t>B.</w:t>
      </w:r>
      <w:r w:rsidRPr="008F2F23">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8F2F23">
        <w:t>in order to</w:t>
      </w:r>
      <w:proofErr w:type="gramEnd"/>
      <w:r w:rsidRPr="008F2F23">
        <w:t xml:space="preserve"> express the HCPCS description number as a multiple.</w:t>
      </w:r>
    </w:p>
    <w:p w14:paraId="6A7F24FB" w14:textId="77777777" w:rsidR="00CD6B3B" w:rsidRPr="008F2F23" w:rsidRDefault="00CD6B3B" w:rsidP="00CD6B3B">
      <w:pPr>
        <w:pStyle w:val="cnumbered"/>
      </w:pPr>
      <w:r w:rsidRPr="008F2F23">
        <w:rPr>
          <w:b/>
          <w:bCs/>
        </w:rPr>
        <w:t>1.</w:t>
      </w:r>
      <w:r w:rsidRPr="008F2F23">
        <w:rPr>
          <w:b/>
          <w:bCs/>
        </w:rPr>
        <w:tab/>
        <w:t xml:space="preserve">Single-Use Vials: </w:t>
      </w:r>
      <w:r w:rsidRPr="008F2F23">
        <w:t xml:space="preserve">If the provider must discard the remainder of a </w:t>
      </w:r>
      <w:r w:rsidRPr="008F2F23">
        <w:rPr>
          <w:b/>
          <w:bCs/>
        </w:rPr>
        <w:t>single-use vial</w:t>
      </w:r>
      <w:r w:rsidRPr="008F2F23">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2ABAACBE" w14:textId="77777777" w:rsidR="00CD6B3B" w:rsidRPr="008F2F23" w:rsidRDefault="00CD6B3B" w:rsidP="00CD6B3B">
      <w:pPr>
        <w:pStyle w:val="cnumbered"/>
        <w:rPr>
          <w:b/>
        </w:rPr>
      </w:pPr>
      <w:r w:rsidRPr="008F2F23">
        <w:rPr>
          <w:b/>
          <w:bCs/>
        </w:rPr>
        <w:t>2.</w:t>
      </w:r>
      <w:r w:rsidRPr="008F2F23">
        <w:rPr>
          <w:b/>
          <w:bCs/>
        </w:rPr>
        <w:tab/>
        <w:t>Multi-Use Vials</w:t>
      </w:r>
      <w:r w:rsidRPr="008F2F23">
        <w:t>: Multi-use vials are not subject to payment for any discarded amounts of the drug. The units billed must correspond with the units administered to the beneficiary.</w:t>
      </w:r>
    </w:p>
    <w:p w14:paraId="5681BCA7" w14:textId="77777777" w:rsidR="00CD6B3B" w:rsidRPr="008F2F23" w:rsidRDefault="00CD6B3B" w:rsidP="00CD6B3B">
      <w:pPr>
        <w:pStyle w:val="cnumbered"/>
      </w:pPr>
      <w:r w:rsidRPr="008F2F23">
        <w:rPr>
          <w:b/>
          <w:bCs/>
        </w:rPr>
        <w:lastRenderedPageBreak/>
        <w:t>3.</w:t>
      </w:r>
      <w:r w:rsidRPr="008F2F23">
        <w:rPr>
          <w:b/>
          <w:bCs/>
        </w:rPr>
        <w:tab/>
        <w:t>Documentation:</w:t>
      </w:r>
      <w:r w:rsidRPr="008F2F23">
        <w:t xml:space="preserve"> The provider must clearly document in the patient’s medical record the actual dose administered in addition to the exact amount wasted and the total amount the vial is labeled to contain.</w:t>
      </w:r>
    </w:p>
    <w:p w14:paraId="4A2F4562" w14:textId="77777777" w:rsidR="00CD6B3B" w:rsidRPr="008F2F23" w:rsidRDefault="00CD6B3B" w:rsidP="00CD6B3B">
      <w:pPr>
        <w:pStyle w:val="cnumbered"/>
      </w:pPr>
      <w:r w:rsidRPr="008F2F23">
        <w:tab/>
        <w:t xml:space="preserve">Remember to verify the milligrams given to the patient and then </w:t>
      </w:r>
      <w:proofErr w:type="gramStart"/>
      <w:r w:rsidRPr="008F2F23">
        <w:t>convert</w:t>
      </w:r>
      <w:proofErr w:type="gramEnd"/>
      <w:r w:rsidRPr="008F2F23">
        <w:t xml:space="preserve"> to the proper units for billing.</w:t>
      </w:r>
    </w:p>
    <w:p w14:paraId="12859DF7" w14:textId="77777777" w:rsidR="00CD6B3B" w:rsidRPr="008F2F23" w:rsidRDefault="00CD6B3B" w:rsidP="00CD6B3B">
      <w:pPr>
        <w:pStyle w:val="cnumbered"/>
      </w:pPr>
      <w:r w:rsidRPr="008F2F23">
        <w:tab/>
        <w:t>Follow the Centers for Disease Control (CDC) requirements for safe practices regarding expiration and sterility of multi-use vials.</w:t>
      </w:r>
    </w:p>
    <w:p w14:paraId="2B09CCA5" w14:textId="77777777" w:rsidR="007108B6" w:rsidRPr="008F2F23" w:rsidRDefault="00CD6B3B" w:rsidP="007108B6">
      <w:pPr>
        <w:pStyle w:val="ctext"/>
      </w:pPr>
      <w:r w:rsidRPr="008F2F23">
        <w:t xml:space="preserve">See Section 242.143 for additional information regarding </w:t>
      </w:r>
      <w:proofErr w:type="gramStart"/>
      <w:r w:rsidRPr="008F2F23">
        <w:t>National</w:t>
      </w:r>
      <w:proofErr w:type="gramEnd"/>
      <w:r w:rsidRPr="008F2F23">
        <w:t xml:space="preserve"> Drug Code (NDC) billing.</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DF285E" w:rsidRPr="008F2F23" w14:paraId="56B2664B" w14:textId="77777777" w:rsidTr="00F21A68">
        <w:trPr>
          <w:cantSplit/>
        </w:trPr>
        <w:tc>
          <w:tcPr>
            <w:tcW w:w="8122" w:type="dxa"/>
            <w:tcBorders>
              <w:top w:val="single" w:sz="6" w:space="0" w:color="FFFFFF"/>
              <w:left w:val="single" w:sz="6" w:space="0" w:color="FFFFFF"/>
              <w:bottom w:val="single" w:sz="6" w:space="0" w:color="FFFFFF"/>
              <w:right w:val="single" w:sz="6" w:space="0" w:color="FFFFFF"/>
            </w:tcBorders>
          </w:tcPr>
          <w:p w14:paraId="31FCAD75" w14:textId="77777777" w:rsidR="00DF285E" w:rsidRPr="008F2F23" w:rsidRDefault="00DF285E" w:rsidP="00F21A68">
            <w:pPr>
              <w:pStyle w:val="chead2"/>
            </w:pPr>
            <w:bookmarkStart w:id="214" w:name="_Toc436228956"/>
            <w:bookmarkStart w:id="215" w:name="_Toc199157171"/>
            <w:r w:rsidRPr="008F2F23">
              <w:t>242.150</w:t>
            </w:r>
            <w:r w:rsidRPr="008F2F23">
              <w:tab/>
              <w:t>Home Health Medical Supplies</w:t>
            </w:r>
            <w:bookmarkEnd w:id="214"/>
            <w:bookmarkEnd w:id="215"/>
          </w:p>
        </w:tc>
        <w:tc>
          <w:tcPr>
            <w:tcW w:w="1238" w:type="dxa"/>
            <w:tcBorders>
              <w:top w:val="single" w:sz="6" w:space="0" w:color="FFFFFF"/>
              <w:left w:val="single" w:sz="6" w:space="0" w:color="FFFFFF"/>
              <w:bottom w:val="single" w:sz="6" w:space="0" w:color="FFFFFF"/>
              <w:right w:val="single" w:sz="6" w:space="0" w:color="FFFFFF"/>
            </w:tcBorders>
          </w:tcPr>
          <w:p w14:paraId="45974156" w14:textId="77777777" w:rsidR="00DF285E" w:rsidRPr="008F2F23" w:rsidRDefault="0068647E" w:rsidP="00F21A68">
            <w:pPr>
              <w:pStyle w:val="cDate2"/>
            </w:pPr>
            <w:r w:rsidRPr="008F2F23">
              <w:t>8-1-24</w:t>
            </w:r>
          </w:p>
        </w:tc>
      </w:tr>
    </w:tbl>
    <w:p w14:paraId="150B3439" w14:textId="77777777" w:rsidR="008E6750" w:rsidRPr="008F2F23" w:rsidRDefault="008E6750" w:rsidP="008E6750">
      <w:pPr>
        <w:pStyle w:val="ctext"/>
      </w:pPr>
      <w:r w:rsidRPr="008F2F23">
        <w:t>The following Health Care Procedural Coding System (HCPCS) codes must be used when billing the Arkansas Medicaid Program for medical supplies. Providers must use the current HCPCS Book for code descriptions.</w:t>
      </w:r>
    </w:p>
    <w:p w14:paraId="69DF348A" w14:textId="77777777" w:rsidR="008E6750" w:rsidRPr="008F2F23" w:rsidRDefault="008E6750" w:rsidP="008E6750">
      <w:pPr>
        <w:pStyle w:val="ctext"/>
      </w:pPr>
      <w:hyperlink r:id="rId27" w:history="1">
        <w:r w:rsidRPr="008F2F23">
          <w:rPr>
            <w:rStyle w:val="Hyperlink"/>
          </w:rPr>
          <w:t>View or print the procedure codes for Home Health services.</w:t>
        </w:r>
      </w:hyperlink>
    </w:p>
    <w:p w14:paraId="32EF7710" w14:textId="77777777" w:rsidR="008E6750" w:rsidRPr="008F2F23" w:rsidRDefault="008E6750" w:rsidP="008E6750">
      <w:pPr>
        <w:pStyle w:val="ctext"/>
      </w:pPr>
      <w:r w:rsidRPr="008F2F23">
        <w:t>Listed below are medical supplies that require special billing or need prior authorization. These items are listed with the HCPCS codes and require modifiers. The asterisk denotes these items and the required modifiers.</w:t>
      </w:r>
    </w:p>
    <w:p w14:paraId="27B76DFE" w14:textId="77777777" w:rsidR="008E6750" w:rsidRPr="008F2F23" w:rsidRDefault="008E6750" w:rsidP="008E6750">
      <w:pPr>
        <w:pStyle w:val="CLETTERED"/>
      </w:pPr>
      <w:r w:rsidRPr="008F2F23">
        <w:t>A.</w:t>
      </w:r>
      <w:r w:rsidRPr="008F2F23">
        <w:tab/>
        <w:t>*Home Blood Glucose Supplies – Available to all beneficiaries</w:t>
      </w:r>
    </w:p>
    <w:p w14:paraId="43036032" w14:textId="77777777" w:rsidR="008E6750" w:rsidRPr="008F2F23" w:rsidRDefault="008E6750" w:rsidP="008E6750">
      <w:pPr>
        <w:pStyle w:val="CLETTERED"/>
        <w:rPr>
          <w:bCs/>
        </w:rPr>
      </w:pPr>
      <w:r w:rsidRPr="008F2F23">
        <w:rPr>
          <w:bCs/>
        </w:rPr>
        <w:t>B.</w:t>
      </w:r>
      <w:r w:rsidRPr="008F2F23">
        <w:rPr>
          <w:bCs/>
        </w:rPr>
        <w:tab/>
        <w:t>**Gradient Compression Stocking (Jobst Stocking), All Ages</w:t>
      </w:r>
    </w:p>
    <w:p w14:paraId="738E3D78" w14:textId="03BC1157" w:rsidR="008E6750" w:rsidRPr="008F2F23" w:rsidRDefault="008E6750" w:rsidP="008E6750">
      <w:pPr>
        <w:pStyle w:val="CLETTERED"/>
      </w:pPr>
      <w:r w:rsidRPr="008F2F23">
        <w:tab/>
        <w:t xml:space="preserve">The gradient compression stocking (Jobst) is payable for beneficiaries of all ages. Before supplying the items, the Jobst stocking must be prior authorized by AFMC. </w:t>
      </w:r>
      <w:hyperlink r:id="rId28" w:history="1">
        <w:r w:rsidRPr="00CC33CB">
          <w:rPr>
            <w:rStyle w:val="Hyperlink"/>
          </w:rPr>
          <w:t>View or print form DMS-679A and instructions for completion.</w:t>
        </w:r>
      </w:hyperlink>
      <w:r w:rsidRPr="008F2F23">
        <w:t xml:space="preserve"> Documentation accompanying form DMS-679A must indicate that the beneficiary has severe varicose with edema, or a venous stasis ulcer, unresponsive to conventional therapy such as wrappings, over-the-counter </w:t>
      </w:r>
      <w:proofErr w:type="gramStart"/>
      <w:r w:rsidRPr="008F2F23">
        <w:t>stocking</w:t>
      </w:r>
      <w:proofErr w:type="gramEnd"/>
      <w:r w:rsidRPr="008F2F23">
        <w:t xml:space="preserve"> and Unna boots. The documentation must include clinical medical records from a physician detailing the failure of conventional therapy.</w:t>
      </w:r>
    </w:p>
    <w:p w14:paraId="32D92698" w14:textId="77777777" w:rsidR="008E6750" w:rsidRPr="008F2F23" w:rsidRDefault="008E6750" w:rsidP="008E6750">
      <w:pPr>
        <w:pStyle w:val="CLETTERED"/>
      </w:pPr>
      <w:r w:rsidRPr="008F2F23">
        <w:tab/>
        <w:t>Code must be manually priced.</w:t>
      </w:r>
    </w:p>
    <w:p w14:paraId="4FAA74C0" w14:textId="77777777" w:rsidR="008E6750" w:rsidRPr="008F2F23" w:rsidRDefault="008E6750" w:rsidP="008E6750">
      <w:pPr>
        <w:pStyle w:val="CLETTERED"/>
      </w:pPr>
      <w:r w:rsidRPr="008F2F23">
        <w:tab/>
        <w:t xml:space="preserve">Code requires </w:t>
      </w:r>
      <w:proofErr w:type="gramStart"/>
      <w:r w:rsidRPr="008F2F23">
        <w:t>a prior</w:t>
      </w:r>
      <w:proofErr w:type="gramEnd"/>
      <w:r w:rsidRPr="008F2F23">
        <w:t xml:space="preserve"> authorization (PA). See Section 221.000.</w:t>
      </w:r>
    </w:p>
    <w:p w14:paraId="594DDA4B" w14:textId="77777777" w:rsidR="008E6750" w:rsidRPr="008F2F23" w:rsidRDefault="008E6750" w:rsidP="008E6750">
      <w:pPr>
        <w:pStyle w:val="CLETTERED"/>
      </w:pPr>
      <w:r w:rsidRPr="008F2F23">
        <w:tab/>
        <w:t>Code requires prior authorization (PA); see Section 221.000. Code is manually priced and is covered for beneficiaries ages 0-20 years of age.</w:t>
      </w:r>
    </w:p>
    <w:p w14:paraId="1ABC4258" w14:textId="77777777" w:rsidR="008E6750" w:rsidRPr="008F2F23" w:rsidRDefault="008E6750" w:rsidP="008E6750">
      <w:pPr>
        <w:pStyle w:val="CLETTERED"/>
      </w:pPr>
      <w:r w:rsidRPr="008F2F23">
        <w:t>C.</w:t>
      </w:r>
      <w:r w:rsidRPr="008F2F23">
        <w:tab/>
        <w:t>***Food Thickeners, All Ages</w:t>
      </w:r>
    </w:p>
    <w:p w14:paraId="4349EE4E" w14:textId="77777777" w:rsidR="008E6750" w:rsidRPr="008F2F23" w:rsidRDefault="008E6750" w:rsidP="008E6750">
      <w:pPr>
        <w:pStyle w:val="CLETTERED"/>
      </w:pPr>
      <w:r w:rsidRPr="008F2F23">
        <w:tab/>
        <w:t>Food thickeners, including “Thick-it”, “Simple Thick”, “Thick and Easy” and “Thick and Clear” are not subjected to the medical supply benefit limit.</w:t>
      </w:r>
    </w:p>
    <w:p w14:paraId="0647F2FE" w14:textId="77777777" w:rsidR="008E6750" w:rsidRPr="008F2F23" w:rsidRDefault="008E6750" w:rsidP="008E6750">
      <w:pPr>
        <w:pStyle w:val="CLETTERED"/>
      </w:pPr>
      <w:r w:rsidRPr="008F2F23">
        <w:tab/>
        <w:t xml:space="preserve">The modifier </w:t>
      </w:r>
      <w:r w:rsidRPr="008F2F23">
        <w:rPr>
          <w:b/>
        </w:rPr>
        <w:t>NU</w:t>
      </w:r>
      <w:r w:rsidRPr="008F2F23">
        <w:t xml:space="preserve"> must be used with the code found in this section and when food thickeners are administered enterally, the modifier </w:t>
      </w:r>
      <w:r w:rsidRPr="008F2F23">
        <w:rPr>
          <w:b/>
        </w:rPr>
        <w:t>“BA”</w:t>
      </w:r>
      <w:r w:rsidRPr="008F2F23">
        <w:t xml:space="preserve"> must be used in conjunction with the code.</w:t>
      </w:r>
    </w:p>
    <w:p w14:paraId="1141A6C9" w14:textId="77777777" w:rsidR="008E6750" w:rsidRPr="008F2F23" w:rsidRDefault="008E6750" w:rsidP="008E6750">
      <w:pPr>
        <w:pStyle w:val="CLETTERED"/>
      </w:pPr>
      <w:r w:rsidRPr="008F2F23">
        <w:tab/>
        <w:t>When food thickeners are billed, total units are to be calculated to the nearest full ounce. Partial units may be rounded up. When a date span is billed, the product cannot be billed until the end date of the span has elapsed.</w:t>
      </w:r>
    </w:p>
    <w:p w14:paraId="1EA81C74" w14:textId="77777777" w:rsidR="008E6750" w:rsidRPr="008F2F23" w:rsidRDefault="008E6750" w:rsidP="008E6750">
      <w:pPr>
        <w:pStyle w:val="CLETTERED"/>
      </w:pPr>
      <w:r w:rsidRPr="008F2F23">
        <w:tab/>
        <w:t>The maximum number of units allowed for food thickeners is 16 units per date of service.</w:t>
      </w:r>
    </w:p>
    <w:p w14:paraId="325840CB" w14:textId="77777777" w:rsidR="00DF285E" w:rsidRPr="008F2F23" w:rsidRDefault="008E6750" w:rsidP="008E6750">
      <w:pPr>
        <w:pStyle w:val="ctext"/>
      </w:pPr>
      <w:r w:rsidRPr="008F2F23">
        <w:t>The following HCPCS codes usage must match the Arkansas Medicaid code description and use of modifier(s).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11722C" w:rsidRPr="008F2F23" w14:paraId="1E1C819C" w14:textId="77777777" w:rsidTr="0011722C">
        <w:trPr>
          <w:cantSplit/>
        </w:trPr>
        <w:tc>
          <w:tcPr>
            <w:tcW w:w="8122" w:type="dxa"/>
            <w:tcBorders>
              <w:top w:val="single" w:sz="6" w:space="0" w:color="FFFFFF"/>
              <w:left w:val="single" w:sz="6" w:space="0" w:color="FFFFFF"/>
              <w:bottom w:val="single" w:sz="6" w:space="0" w:color="FFFFFF"/>
              <w:right w:val="single" w:sz="6" w:space="0" w:color="FFFFFF"/>
            </w:tcBorders>
          </w:tcPr>
          <w:p w14:paraId="7EBA7D7D" w14:textId="77777777" w:rsidR="0011722C" w:rsidRPr="008F2F23" w:rsidRDefault="0011722C" w:rsidP="0011722C">
            <w:pPr>
              <w:pStyle w:val="chead2"/>
            </w:pPr>
            <w:bookmarkStart w:id="216" w:name="_Toc42320404"/>
            <w:bookmarkStart w:id="217" w:name="_Toc184115158"/>
            <w:bookmarkStart w:id="218" w:name="_Toc380135645"/>
            <w:bookmarkStart w:id="219" w:name="_Toc199157172"/>
            <w:r w:rsidRPr="008F2F23">
              <w:lastRenderedPageBreak/>
              <w:t>242.160</w:t>
            </w:r>
            <w:r w:rsidRPr="008F2F23">
              <w:tab/>
              <w:t>Incontinence Supplies</w:t>
            </w:r>
            <w:bookmarkEnd w:id="216"/>
            <w:bookmarkEnd w:id="217"/>
            <w:bookmarkEnd w:id="218"/>
            <w:bookmarkEnd w:id="219"/>
          </w:p>
        </w:tc>
        <w:tc>
          <w:tcPr>
            <w:tcW w:w="1238" w:type="dxa"/>
            <w:tcBorders>
              <w:top w:val="single" w:sz="6" w:space="0" w:color="FFFFFF"/>
              <w:left w:val="single" w:sz="6" w:space="0" w:color="FFFFFF"/>
              <w:bottom w:val="single" w:sz="6" w:space="0" w:color="FFFFFF"/>
              <w:right w:val="single" w:sz="6" w:space="0" w:color="FFFFFF"/>
            </w:tcBorders>
          </w:tcPr>
          <w:p w14:paraId="536D2B21" w14:textId="77777777" w:rsidR="0011722C" w:rsidRPr="008F2F23" w:rsidRDefault="00167604" w:rsidP="0011722C">
            <w:pPr>
              <w:pStyle w:val="cDate2"/>
            </w:pPr>
            <w:r w:rsidRPr="008F2F23">
              <w:t>2-1-22</w:t>
            </w:r>
          </w:p>
        </w:tc>
      </w:tr>
    </w:tbl>
    <w:p w14:paraId="46A4F15F" w14:textId="77777777" w:rsidR="00095706" w:rsidRPr="008F2F23" w:rsidRDefault="00095706" w:rsidP="00095706">
      <w:pPr>
        <w:pStyle w:val="ctext"/>
      </w:pPr>
      <w:r w:rsidRPr="008F2F23">
        <w:t xml:space="preserve">Codes found in this section must be billed either electronically or on paper with modifier </w:t>
      </w:r>
      <w:r w:rsidRPr="008F2F23">
        <w:rPr>
          <w:b/>
        </w:rPr>
        <w:t>EP</w:t>
      </w:r>
      <w:r w:rsidRPr="008F2F23">
        <w:t xml:space="preserve"> for beneficiaries under 21 years of age or modifier </w:t>
      </w:r>
      <w:r w:rsidRPr="008F2F23">
        <w:rPr>
          <w:b/>
        </w:rPr>
        <w:t>NU</w:t>
      </w:r>
      <w:r w:rsidRPr="008F2F23">
        <w:t xml:space="preserve"> for beneficiaries </w:t>
      </w:r>
      <w:proofErr w:type="gramStart"/>
      <w:r w:rsidRPr="008F2F23">
        <w:t>age</w:t>
      </w:r>
      <w:proofErr w:type="gramEnd"/>
      <w:r w:rsidRPr="008F2F23">
        <w:t xml:space="preserve"> 21 and over. When a second modifier is listed, that modifier must be used in conjunction with either </w:t>
      </w:r>
      <w:r w:rsidRPr="008F2F23">
        <w:rPr>
          <w:b/>
        </w:rPr>
        <w:t>EP</w:t>
      </w:r>
      <w:r w:rsidRPr="008F2F23">
        <w:t xml:space="preserve"> or </w:t>
      </w:r>
      <w:r w:rsidRPr="008F2F23">
        <w:rPr>
          <w:b/>
        </w:rPr>
        <w:t>NU</w:t>
      </w:r>
      <w:r w:rsidRPr="008F2F23">
        <w:t>.</w:t>
      </w:r>
    </w:p>
    <w:p w14:paraId="40CCB017" w14:textId="77777777" w:rsidR="00095706" w:rsidRPr="008F2F23" w:rsidRDefault="00095706" w:rsidP="00095706">
      <w:pPr>
        <w:pStyle w:val="ctext"/>
      </w:pPr>
      <w:hyperlink r:id="rId29" w:history="1">
        <w:r w:rsidRPr="008F2F23">
          <w:rPr>
            <w:rStyle w:val="Hyperlink"/>
          </w:rPr>
          <w:t>View or print the procedure codes for Home Health services.</w:t>
        </w:r>
      </w:hyperlink>
    </w:p>
    <w:p w14:paraId="078C2F63" w14:textId="77777777" w:rsidR="00095706" w:rsidRPr="008F2F23" w:rsidRDefault="00095706" w:rsidP="00095706">
      <w:pPr>
        <w:pStyle w:val="ctext"/>
      </w:pPr>
      <w:r w:rsidRPr="008F2F23">
        <w:t xml:space="preserve">Reimbursement is based on a per unit basis with one unit equaling one item (diaper or </w:t>
      </w:r>
      <w:proofErr w:type="spellStart"/>
      <w:r w:rsidRPr="008F2F23">
        <w:t>underpad</w:t>
      </w:r>
      <w:proofErr w:type="spellEnd"/>
      <w:r w:rsidRPr="008F2F23">
        <w:t>). When billing for these services that are benefit limited to a dollar amount per month, providers must bill according to the calendar month.</w:t>
      </w:r>
    </w:p>
    <w:p w14:paraId="280291F4" w14:textId="77777777" w:rsidR="0011722C" w:rsidRPr="008F2F23" w:rsidRDefault="00095706" w:rsidP="0011722C">
      <w:pPr>
        <w:pStyle w:val="ctext"/>
      </w:pPr>
      <w:r w:rsidRPr="008F2F23">
        <w:t xml:space="preserve">Providers must not span calendar months when billing for diapers and/or </w:t>
      </w:r>
      <w:proofErr w:type="spellStart"/>
      <w:r w:rsidRPr="008F2F23">
        <w:t>underpads</w:t>
      </w:r>
      <w:proofErr w:type="spellEnd"/>
      <w:r w:rsidRPr="008F2F23">
        <w:t>. The date of delivery is the date of service. Provider may not bill “from” and “through” dates of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17D9B56C"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5A5FED5" w14:textId="77777777" w:rsidR="00282825" w:rsidRPr="008F2F23" w:rsidRDefault="00282825" w:rsidP="005D2D6C">
            <w:pPr>
              <w:pStyle w:val="chead2"/>
            </w:pPr>
            <w:bookmarkStart w:id="220" w:name="_Toc42320405"/>
            <w:bookmarkStart w:id="221" w:name="_Toc199157173"/>
            <w:r w:rsidRPr="008F2F23">
              <w:t>242.200</w:t>
            </w:r>
            <w:r w:rsidRPr="008F2F23">
              <w:tab/>
              <w:t>Place of Service and Type of Service Codes</w:t>
            </w:r>
            <w:bookmarkEnd w:id="220"/>
            <w:bookmarkEnd w:id="221"/>
          </w:p>
        </w:tc>
        <w:tc>
          <w:tcPr>
            <w:tcW w:w="1238" w:type="dxa"/>
            <w:tcBorders>
              <w:top w:val="single" w:sz="6" w:space="0" w:color="FFFFFF"/>
              <w:left w:val="single" w:sz="6" w:space="0" w:color="FFFFFF"/>
              <w:bottom w:val="single" w:sz="6" w:space="0" w:color="FFFFFF"/>
              <w:right w:val="single" w:sz="6" w:space="0" w:color="FFFFFF"/>
            </w:tcBorders>
          </w:tcPr>
          <w:p w14:paraId="4C2DE5E7" w14:textId="77777777" w:rsidR="00282825" w:rsidRPr="008F2F23" w:rsidRDefault="00282825" w:rsidP="005D2D6C">
            <w:pPr>
              <w:pStyle w:val="cDate2"/>
            </w:pPr>
            <w:smartTag w:uri="urn:schemas-microsoft-com:office:smarttags" w:element="date">
              <w:smartTagPr>
                <w:attr w:name="Month" w:val="10"/>
                <w:attr w:name="Day" w:val="13"/>
                <w:attr w:name="Year" w:val="2003"/>
              </w:smartTagPr>
              <w:r w:rsidRPr="008F2F23">
                <w:t>10-13-03</w:t>
              </w:r>
            </w:smartTag>
          </w:p>
        </w:tc>
      </w:tr>
      <w:tr w:rsidR="00282825" w:rsidRPr="008F2F23" w14:paraId="368C09A8"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611B64C" w14:textId="77777777" w:rsidR="00282825" w:rsidRPr="008F2F23" w:rsidRDefault="00282825" w:rsidP="005D2D6C">
            <w:pPr>
              <w:pStyle w:val="ctext"/>
            </w:pPr>
            <w:r w:rsidRPr="008F2F23">
              <w:t>Not applicable to this program.</w:t>
            </w:r>
          </w:p>
        </w:tc>
        <w:tc>
          <w:tcPr>
            <w:tcW w:w="1238" w:type="dxa"/>
            <w:tcBorders>
              <w:top w:val="single" w:sz="6" w:space="0" w:color="FFFFFF"/>
              <w:left w:val="single" w:sz="6" w:space="0" w:color="FFFFFF"/>
              <w:bottom w:val="single" w:sz="6" w:space="0" w:color="FFFFFF"/>
              <w:right w:val="single" w:sz="6" w:space="0" w:color="FFFFFF"/>
            </w:tcBorders>
          </w:tcPr>
          <w:p w14:paraId="408B2EB7" w14:textId="77777777" w:rsidR="00282825" w:rsidRPr="008F2F23" w:rsidRDefault="00282825" w:rsidP="005D2D6C">
            <w:pPr>
              <w:pStyle w:val="cDate2"/>
            </w:pPr>
          </w:p>
        </w:tc>
      </w:tr>
      <w:tr w:rsidR="004A7AD9" w:rsidRPr="008F2F23" w14:paraId="5EAEFD4B" w14:textId="77777777" w:rsidTr="008500A0">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55B5071" w14:textId="77777777" w:rsidR="004A7AD9" w:rsidRPr="008F2F23" w:rsidRDefault="004A7AD9" w:rsidP="008500A0">
            <w:pPr>
              <w:pStyle w:val="chead2"/>
            </w:pPr>
            <w:bookmarkStart w:id="222" w:name="_Toc42320406"/>
            <w:bookmarkStart w:id="223" w:name="_Toc149725496"/>
            <w:bookmarkStart w:id="224" w:name="_Toc199157174"/>
            <w:r w:rsidRPr="008F2F23">
              <w:t>242.300</w:t>
            </w:r>
            <w:r w:rsidRPr="008F2F23">
              <w:tab/>
              <w:t>Billing Instructions – Paper Only</w:t>
            </w:r>
            <w:bookmarkEnd w:id="222"/>
            <w:bookmarkEnd w:id="223"/>
            <w:bookmarkEnd w:id="224"/>
          </w:p>
        </w:tc>
        <w:tc>
          <w:tcPr>
            <w:tcW w:w="1238" w:type="dxa"/>
            <w:tcBorders>
              <w:top w:val="single" w:sz="6" w:space="0" w:color="FFFFFF"/>
              <w:left w:val="single" w:sz="6" w:space="0" w:color="FFFFFF"/>
              <w:bottom w:val="single" w:sz="6" w:space="0" w:color="FFFFFF"/>
              <w:right w:val="single" w:sz="6" w:space="0" w:color="FFFFFF"/>
            </w:tcBorders>
          </w:tcPr>
          <w:p w14:paraId="0B29D3CC" w14:textId="77777777" w:rsidR="004A7AD9" w:rsidRPr="008F2F23" w:rsidRDefault="004A7AD9" w:rsidP="008500A0">
            <w:pPr>
              <w:pStyle w:val="cDate2"/>
            </w:pPr>
            <w:r w:rsidRPr="008F2F23">
              <w:t>11-1-17</w:t>
            </w:r>
          </w:p>
        </w:tc>
      </w:tr>
    </w:tbl>
    <w:p w14:paraId="7A380B52" w14:textId="71BDAD09" w:rsidR="004A7AD9" w:rsidRPr="008F2F23" w:rsidRDefault="004A7AD9" w:rsidP="004A7AD9">
      <w:pPr>
        <w:pStyle w:val="ctext"/>
        <w:numPr>
          <w:ilvl w:val="12"/>
          <w:numId w:val="0"/>
        </w:numPr>
        <w:ind w:left="360"/>
      </w:pPr>
      <w:r w:rsidRPr="008F2F23">
        <w:t xml:space="preserve">Medicaid does not supply providers with Uniform Billing claim forms. Numerous venders sell CMS-1450 (UB-04 forms.) </w:t>
      </w:r>
      <w:hyperlink r:id="rId30" w:history="1">
        <w:r w:rsidRPr="008F2F23">
          <w:rPr>
            <w:rStyle w:val="Hyperlink"/>
          </w:rPr>
          <w:t>View a sample CM</w:t>
        </w:r>
        <w:r w:rsidRPr="008F2F23">
          <w:rPr>
            <w:rStyle w:val="Hyperlink"/>
          </w:rPr>
          <w:t>S</w:t>
        </w:r>
        <w:r w:rsidRPr="008F2F23">
          <w:rPr>
            <w:rStyle w:val="Hyperlink"/>
          </w:rPr>
          <w:t>-1450 (UB-04) claim form.</w:t>
        </w:r>
      </w:hyperlink>
    </w:p>
    <w:p w14:paraId="53174A44" w14:textId="77777777" w:rsidR="004A7AD9" w:rsidRPr="008F2F23" w:rsidRDefault="004A7AD9" w:rsidP="004A7AD9">
      <w:pPr>
        <w:pStyle w:val="ctext"/>
        <w:numPr>
          <w:ilvl w:val="12"/>
          <w:numId w:val="0"/>
        </w:numPr>
        <w:ind w:left="360"/>
      </w:pPr>
      <w:r w:rsidRPr="008F2F23">
        <w:t xml:space="preserve">Complete Arkansas Medicaid program claims in accordance with the National Uniform Billing Committee UB-04 data element specifications and Arkansas Medicaid’s billing instructions, </w:t>
      </w:r>
      <w:proofErr w:type="gramStart"/>
      <w:r w:rsidRPr="008F2F23">
        <w:t>requirements</w:t>
      </w:r>
      <w:proofErr w:type="gramEnd"/>
      <w:r w:rsidRPr="008F2F23">
        <w:t xml:space="preserve"> and regulations.</w:t>
      </w:r>
    </w:p>
    <w:p w14:paraId="3F88E7BF" w14:textId="245E3871" w:rsidR="004A7AD9" w:rsidRPr="008F2F23" w:rsidRDefault="004A7AD9" w:rsidP="004A7AD9">
      <w:pPr>
        <w:pStyle w:val="ctext"/>
        <w:numPr>
          <w:ilvl w:val="12"/>
          <w:numId w:val="0"/>
        </w:numPr>
        <w:ind w:left="360"/>
      </w:pPr>
      <w:r w:rsidRPr="008F2F23">
        <w:t xml:space="preserve">The National Uniform Billing Committee (NUBC) is a voluntary committee whose work is coordinated by the American Hospital Association (AHA) and is the official source of information regarding CMS-1450 (UB-04.) </w:t>
      </w:r>
      <w:hyperlink r:id="rId31" w:history="1">
        <w:r w:rsidRPr="008F2F23">
          <w:rPr>
            <w:rStyle w:val="Hyperlink"/>
          </w:rPr>
          <w:t>View or print NU</w:t>
        </w:r>
        <w:r w:rsidRPr="008F2F23">
          <w:rPr>
            <w:rStyle w:val="Hyperlink"/>
          </w:rPr>
          <w:t>B</w:t>
        </w:r>
        <w:r w:rsidRPr="008F2F23">
          <w:rPr>
            <w:rStyle w:val="Hyperlink"/>
          </w:rPr>
          <w:t>C cont</w:t>
        </w:r>
        <w:r w:rsidRPr="008F2F23">
          <w:rPr>
            <w:rStyle w:val="Hyperlink"/>
          </w:rPr>
          <w:t>a</w:t>
        </w:r>
        <w:r w:rsidRPr="008F2F23">
          <w:rPr>
            <w:rStyle w:val="Hyperlink"/>
          </w:rPr>
          <w:t xml:space="preserve">ct </w:t>
        </w:r>
        <w:proofErr w:type="spellStart"/>
        <w:r w:rsidRPr="008F2F23">
          <w:rPr>
            <w:rStyle w:val="Hyperlink"/>
          </w:rPr>
          <w:t>information.</w:t>
        </w:r>
      </w:hyperlink>
      <w:r w:rsidR="00CC33CB">
        <w:rPr>
          <w:b/>
          <w:color w:val="0000FF"/>
          <w:u w:val="single"/>
        </w:rPr>
        <w:t>l</w:t>
      </w:r>
      <w:proofErr w:type="spellEnd"/>
    </w:p>
    <w:p w14:paraId="022F6A73" w14:textId="77777777" w:rsidR="004A7AD9" w:rsidRPr="008F2F23" w:rsidRDefault="004A7AD9" w:rsidP="004A7AD9">
      <w:pPr>
        <w:pStyle w:val="ctext"/>
        <w:numPr>
          <w:ilvl w:val="12"/>
          <w:numId w:val="0"/>
        </w:numPr>
        <w:ind w:left="360"/>
      </w:pPr>
      <w:r w:rsidRPr="008F2F23">
        <w:t xml:space="preserve">The committee develops, </w:t>
      </w:r>
      <w:proofErr w:type="gramStart"/>
      <w:r w:rsidRPr="008F2F23">
        <w:t>maintains</w:t>
      </w:r>
      <w:proofErr w:type="gramEnd"/>
      <w:r w:rsidRPr="008F2F23">
        <w:t xml:space="preserve"> and distributes to its subscribers the UB-04 Data Specifications Manual and periodic updates. The NUBC is also a vendor of CMS-1450 (UB-04) claim forms.</w:t>
      </w:r>
    </w:p>
    <w:p w14:paraId="70136C01" w14:textId="77777777" w:rsidR="004A7AD9" w:rsidRPr="008F2F23" w:rsidRDefault="004A7AD9" w:rsidP="004A7AD9">
      <w:pPr>
        <w:pStyle w:val="ctext"/>
        <w:numPr>
          <w:ilvl w:val="12"/>
          <w:numId w:val="0"/>
        </w:numPr>
        <w:ind w:left="360"/>
      </w:pPr>
      <w:r w:rsidRPr="008F2F23">
        <w:t>Following are Arkansas Medicaid’s instructions for completing, in conjunction with the UB-04 Data Specifications Manual (UB-04 Manual), a CMS-1450 (UB-04) claim form.</w:t>
      </w:r>
    </w:p>
    <w:p w14:paraId="34236557" w14:textId="55CA8F42" w:rsidR="004A7AD9" w:rsidRPr="008F2F23" w:rsidRDefault="004A7AD9" w:rsidP="004A7AD9">
      <w:pPr>
        <w:pStyle w:val="ctext"/>
        <w:numPr>
          <w:ilvl w:val="12"/>
          <w:numId w:val="0"/>
        </w:numPr>
        <w:ind w:left="360"/>
      </w:pPr>
      <w:r w:rsidRPr="008F2F23">
        <w:t xml:space="preserve">Please forward the original of the completed form to the Claims Department. </w:t>
      </w:r>
      <w:hyperlink r:id="rId32" w:history="1">
        <w:r w:rsidRPr="008F2F23">
          <w:rPr>
            <w:rStyle w:val="Hyperlink"/>
          </w:rPr>
          <w:t>View or print th</w:t>
        </w:r>
        <w:r w:rsidRPr="008F2F23">
          <w:rPr>
            <w:rStyle w:val="Hyperlink"/>
          </w:rPr>
          <w:t>e</w:t>
        </w:r>
        <w:r w:rsidRPr="008F2F23">
          <w:rPr>
            <w:rStyle w:val="Hyperlink"/>
          </w:rPr>
          <w:t xml:space="preserve"> Claims Department conta</w:t>
        </w:r>
        <w:r w:rsidRPr="008F2F23">
          <w:rPr>
            <w:rStyle w:val="Hyperlink"/>
          </w:rPr>
          <w:t>c</w:t>
        </w:r>
        <w:r w:rsidRPr="008F2F23">
          <w:rPr>
            <w:rStyle w:val="Hyperlink"/>
          </w:rPr>
          <w:t>t infor</w:t>
        </w:r>
        <w:r w:rsidRPr="008F2F23">
          <w:rPr>
            <w:rStyle w:val="Hyperlink"/>
          </w:rPr>
          <w:t>m</w:t>
        </w:r>
        <w:r w:rsidRPr="008F2F23">
          <w:rPr>
            <w:rStyle w:val="Hyperlink"/>
          </w:rPr>
          <w:t>ation.</w:t>
        </w:r>
      </w:hyperlink>
      <w:r w:rsidRPr="008F2F23">
        <w:t xml:space="preserve"> One copy of the claim form should be retained for your records.</w:t>
      </w:r>
    </w:p>
    <w:p w14:paraId="4CF398A4" w14:textId="77777777" w:rsidR="004A7AD9" w:rsidRPr="008F2F23" w:rsidRDefault="004A7AD9" w:rsidP="004A7AD9">
      <w:pPr>
        <w:pStyle w:val="Note"/>
        <w:ind w:left="1170"/>
      </w:pPr>
      <w:r w:rsidRPr="008F2F23">
        <w:t>NOTE:</w:t>
      </w:r>
      <w:r w:rsidRPr="008F2F23">
        <w:tab/>
        <w:t>A provider furnishing services without verifying beneficiary eligibility for each date of service does so at the risk of not being reimbursed for the services. The provider is strongly encouraged to print the eligibility verification and retain it until payment is received.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B6855" w:rsidRPr="008F2F23" w14:paraId="0D8FBD2F" w14:textId="77777777" w:rsidTr="00580BF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833A3D8" w14:textId="77777777" w:rsidR="006B6855" w:rsidRPr="008F2F23" w:rsidRDefault="006B6855" w:rsidP="002904F9">
            <w:pPr>
              <w:pStyle w:val="chead2"/>
            </w:pPr>
            <w:bookmarkStart w:id="225" w:name="_Toc42320407"/>
            <w:bookmarkStart w:id="226" w:name="_Toc149725497"/>
            <w:bookmarkStart w:id="227" w:name="_Toc199157175"/>
            <w:r w:rsidRPr="008F2F23">
              <w:t>242.310</w:t>
            </w:r>
            <w:r w:rsidRPr="008F2F23">
              <w:tab/>
              <w:t>Completion of the CMS-1450 Claim Form</w:t>
            </w:r>
            <w:bookmarkEnd w:id="225"/>
            <w:bookmarkEnd w:id="226"/>
            <w:bookmarkEnd w:id="227"/>
          </w:p>
        </w:tc>
        <w:tc>
          <w:tcPr>
            <w:tcW w:w="1238" w:type="dxa"/>
            <w:tcBorders>
              <w:top w:val="single" w:sz="2" w:space="0" w:color="FFFFFF"/>
              <w:left w:val="single" w:sz="6" w:space="0" w:color="FFFFFF"/>
              <w:bottom w:val="single" w:sz="2" w:space="0" w:color="FFFFFF"/>
              <w:right w:val="single" w:sz="2" w:space="0" w:color="FFFFFF"/>
            </w:tcBorders>
          </w:tcPr>
          <w:p w14:paraId="30216E43" w14:textId="77777777" w:rsidR="006B6855" w:rsidRPr="008F2F23" w:rsidRDefault="006B6855" w:rsidP="002904F9">
            <w:pPr>
              <w:pStyle w:val="cDate2"/>
            </w:pPr>
            <w:r w:rsidRPr="008F2F23">
              <w:t>9-1-14</w:t>
            </w:r>
          </w:p>
        </w:tc>
      </w:tr>
    </w:tbl>
    <w:p w14:paraId="5E597A6E" w14:textId="77777777" w:rsidR="00580BF6" w:rsidRPr="008F2F23" w:rsidRDefault="00580BF6" w:rsidP="00580BF6">
      <w:pPr>
        <w:pStyle w:val="ctablespace"/>
      </w:pPr>
    </w:p>
    <w:tbl>
      <w:tblPr>
        <w:tblW w:w="8899" w:type="dxa"/>
        <w:tblInd w:w="475" w:type="dxa"/>
        <w:tblBorders>
          <w:top w:val="single" w:sz="6" w:space="0" w:color="auto"/>
          <w:bottom w:val="single" w:sz="6" w:space="0" w:color="auto"/>
          <w:insideH w:val="single" w:sz="6" w:space="0" w:color="auto"/>
        </w:tblBorders>
        <w:tblLook w:val="04A0" w:firstRow="1" w:lastRow="0" w:firstColumn="1" w:lastColumn="0" w:noHBand="0" w:noVBand="1"/>
      </w:tblPr>
      <w:tblGrid>
        <w:gridCol w:w="789"/>
        <w:gridCol w:w="2553"/>
        <w:gridCol w:w="5524"/>
        <w:gridCol w:w="33"/>
      </w:tblGrid>
      <w:tr w:rsidR="006B6855" w:rsidRPr="008F2F23" w14:paraId="166F94CD" w14:textId="77777777" w:rsidTr="00580BF6">
        <w:trPr>
          <w:gridAfter w:val="1"/>
          <w:wAfter w:w="33" w:type="dxa"/>
          <w:cantSplit/>
          <w:tblHeader/>
        </w:trPr>
        <w:tc>
          <w:tcPr>
            <w:tcW w:w="789" w:type="dxa"/>
            <w:tcBorders>
              <w:top w:val="single" w:sz="6" w:space="0" w:color="auto"/>
              <w:left w:val="nil"/>
              <w:bottom w:val="single" w:sz="6" w:space="0" w:color="auto"/>
              <w:right w:val="nil"/>
            </w:tcBorders>
            <w:vAlign w:val="bottom"/>
            <w:hideMark/>
          </w:tcPr>
          <w:p w14:paraId="29BABD4E" w14:textId="77777777" w:rsidR="006B6855" w:rsidRPr="008F2F23" w:rsidRDefault="006B6855" w:rsidP="002904F9">
            <w:pPr>
              <w:pStyle w:val="ctableheading"/>
            </w:pPr>
            <w:r w:rsidRPr="008F2F23">
              <w:t>Field #</w:t>
            </w:r>
          </w:p>
        </w:tc>
        <w:tc>
          <w:tcPr>
            <w:tcW w:w="2553" w:type="dxa"/>
            <w:tcBorders>
              <w:top w:val="single" w:sz="6" w:space="0" w:color="auto"/>
              <w:left w:val="nil"/>
              <w:bottom w:val="single" w:sz="6" w:space="0" w:color="auto"/>
              <w:right w:val="nil"/>
            </w:tcBorders>
            <w:vAlign w:val="bottom"/>
            <w:hideMark/>
          </w:tcPr>
          <w:p w14:paraId="7BFD3006" w14:textId="77777777" w:rsidR="006B6855" w:rsidRPr="008F2F23" w:rsidRDefault="006B6855" w:rsidP="002904F9">
            <w:pPr>
              <w:pStyle w:val="ctableheading"/>
            </w:pPr>
            <w:r w:rsidRPr="008F2F23">
              <w:t>Field name</w:t>
            </w:r>
          </w:p>
        </w:tc>
        <w:tc>
          <w:tcPr>
            <w:tcW w:w="5524" w:type="dxa"/>
            <w:tcBorders>
              <w:top w:val="single" w:sz="6" w:space="0" w:color="auto"/>
              <w:left w:val="nil"/>
              <w:bottom w:val="single" w:sz="6" w:space="0" w:color="auto"/>
              <w:right w:val="nil"/>
            </w:tcBorders>
            <w:vAlign w:val="bottom"/>
            <w:hideMark/>
          </w:tcPr>
          <w:p w14:paraId="3B285C74" w14:textId="77777777" w:rsidR="006B6855" w:rsidRPr="008F2F23" w:rsidRDefault="006B6855" w:rsidP="002904F9">
            <w:pPr>
              <w:pStyle w:val="ctableheading"/>
            </w:pPr>
            <w:r w:rsidRPr="008F2F23">
              <w:t>Description</w:t>
            </w:r>
          </w:p>
        </w:tc>
      </w:tr>
      <w:tr w:rsidR="006B6855" w:rsidRPr="008F2F23" w14:paraId="421B1127"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51AC3AF6" w14:textId="77777777" w:rsidR="006B6855" w:rsidRPr="008F2F23" w:rsidRDefault="006B6855" w:rsidP="002904F9">
            <w:pPr>
              <w:pStyle w:val="cTableText"/>
              <w:numPr>
                <w:ilvl w:val="12"/>
                <w:numId w:val="0"/>
              </w:numPr>
            </w:pPr>
            <w:r w:rsidRPr="008F2F23">
              <w:t>1.</w:t>
            </w:r>
          </w:p>
        </w:tc>
        <w:tc>
          <w:tcPr>
            <w:tcW w:w="2553" w:type="dxa"/>
            <w:tcBorders>
              <w:top w:val="single" w:sz="6" w:space="0" w:color="auto"/>
              <w:left w:val="nil"/>
              <w:bottom w:val="single" w:sz="6" w:space="0" w:color="auto"/>
              <w:right w:val="nil"/>
            </w:tcBorders>
            <w:hideMark/>
          </w:tcPr>
          <w:p w14:paraId="575EDBF0" w14:textId="77777777" w:rsidR="006B6855" w:rsidRPr="008F2F23" w:rsidRDefault="006B6855" w:rsidP="002904F9">
            <w:pPr>
              <w:pStyle w:val="cTableText"/>
            </w:pPr>
            <w:r w:rsidRPr="008F2F23">
              <w:t>(blank)</w:t>
            </w:r>
          </w:p>
        </w:tc>
        <w:tc>
          <w:tcPr>
            <w:tcW w:w="5524" w:type="dxa"/>
            <w:tcBorders>
              <w:top w:val="single" w:sz="6" w:space="0" w:color="auto"/>
              <w:left w:val="nil"/>
              <w:bottom w:val="single" w:sz="6" w:space="0" w:color="auto"/>
              <w:right w:val="nil"/>
            </w:tcBorders>
            <w:hideMark/>
          </w:tcPr>
          <w:p w14:paraId="6D286798" w14:textId="77777777" w:rsidR="006B6855" w:rsidRPr="008F2F23" w:rsidRDefault="006B6855" w:rsidP="002904F9">
            <w:pPr>
              <w:pStyle w:val="cTableText"/>
            </w:pPr>
            <w:r w:rsidRPr="008F2F23">
              <w:t>Enter the provider’s name, (physical address – service location) city, state, zip code and telephone number.</w:t>
            </w:r>
          </w:p>
        </w:tc>
      </w:tr>
      <w:tr w:rsidR="006B6855" w:rsidRPr="008F2F23" w14:paraId="31A8B53D"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236DE467" w14:textId="77777777" w:rsidR="006B6855" w:rsidRPr="008F2F23" w:rsidRDefault="006B6855" w:rsidP="002904F9">
            <w:pPr>
              <w:pStyle w:val="cTableText"/>
              <w:numPr>
                <w:ilvl w:val="12"/>
                <w:numId w:val="0"/>
              </w:numPr>
            </w:pPr>
            <w:r w:rsidRPr="008F2F23">
              <w:lastRenderedPageBreak/>
              <w:t>2.</w:t>
            </w:r>
          </w:p>
        </w:tc>
        <w:tc>
          <w:tcPr>
            <w:tcW w:w="2553" w:type="dxa"/>
            <w:tcBorders>
              <w:top w:val="single" w:sz="6" w:space="0" w:color="auto"/>
              <w:left w:val="nil"/>
              <w:bottom w:val="single" w:sz="6" w:space="0" w:color="auto"/>
              <w:right w:val="nil"/>
            </w:tcBorders>
            <w:hideMark/>
          </w:tcPr>
          <w:p w14:paraId="49E01816" w14:textId="77777777" w:rsidR="006B6855" w:rsidRPr="008F2F23" w:rsidRDefault="006B6855" w:rsidP="002904F9">
            <w:pPr>
              <w:pStyle w:val="cTableText"/>
            </w:pPr>
            <w:r w:rsidRPr="008F2F23">
              <w:t>(blank)</w:t>
            </w:r>
          </w:p>
        </w:tc>
        <w:tc>
          <w:tcPr>
            <w:tcW w:w="5524" w:type="dxa"/>
            <w:tcBorders>
              <w:top w:val="single" w:sz="6" w:space="0" w:color="auto"/>
              <w:left w:val="nil"/>
              <w:bottom w:val="single" w:sz="6" w:space="0" w:color="auto"/>
              <w:right w:val="nil"/>
            </w:tcBorders>
            <w:hideMark/>
          </w:tcPr>
          <w:p w14:paraId="3508E793" w14:textId="77777777" w:rsidR="006B6855" w:rsidRPr="008F2F23" w:rsidRDefault="006B6855" w:rsidP="002904F9">
            <w:pPr>
              <w:pStyle w:val="cTableText"/>
            </w:pPr>
            <w:r w:rsidRPr="008F2F23">
              <w:t>The address that the provider submitting the bill intends payment to be sent if different from FL 01. (Use this address for provider’s return address for returned mail.)</w:t>
            </w:r>
          </w:p>
        </w:tc>
      </w:tr>
      <w:tr w:rsidR="006B6855" w:rsidRPr="008F2F23" w14:paraId="192DB909" w14:textId="77777777" w:rsidTr="00580BF6">
        <w:trPr>
          <w:gridAfter w:val="1"/>
          <w:wAfter w:w="33" w:type="dxa"/>
          <w:cantSplit/>
        </w:trPr>
        <w:tc>
          <w:tcPr>
            <w:tcW w:w="789" w:type="dxa"/>
            <w:tcBorders>
              <w:top w:val="single" w:sz="6" w:space="0" w:color="auto"/>
              <w:left w:val="nil"/>
              <w:bottom w:val="nil"/>
              <w:right w:val="nil"/>
            </w:tcBorders>
            <w:hideMark/>
          </w:tcPr>
          <w:p w14:paraId="303DBFE6" w14:textId="77777777" w:rsidR="006B6855" w:rsidRPr="008F2F23" w:rsidRDefault="006B6855" w:rsidP="002904F9">
            <w:pPr>
              <w:pStyle w:val="cTableText"/>
              <w:numPr>
                <w:ilvl w:val="12"/>
                <w:numId w:val="0"/>
              </w:numPr>
            </w:pPr>
            <w:r w:rsidRPr="008F2F23">
              <w:t>3a.</w:t>
            </w:r>
          </w:p>
        </w:tc>
        <w:tc>
          <w:tcPr>
            <w:tcW w:w="2553" w:type="dxa"/>
            <w:tcBorders>
              <w:top w:val="single" w:sz="6" w:space="0" w:color="auto"/>
              <w:left w:val="nil"/>
              <w:bottom w:val="nil"/>
              <w:right w:val="nil"/>
            </w:tcBorders>
            <w:hideMark/>
          </w:tcPr>
          <w:p w14:paraId="4BF7B31F" w14:textId="77777777" w:rsidR="006B6855" w:rsidRPr="008F2F23" w:rsidRDefault="006B6855" w:rsidP="002904F9">
            <w:pPr>
              <w:pStyle w:val="cTableText"/>
            </w:pPr>
            <w:r w:rsidRPr="008F2F23">
              <w:t>PAT CNTL #</w:t>
            </w:r>
          </w:p>
        </w:tc>
        <w:tc>
          <w:tcPr>
            <w:tcW w:w="5524" w:type="dxa"/>
            <w:tcBorders>
              <w:top w:val="single" w:sz="6" w:space="0" w:color="auto"/>
              <w:left w:val="nil"/>
              <w:bottom w:val="nil"/>
              <w:right w:val="nil"/>
            </w:tcBorders>
            <w:hideMark/>
          </w:tcPr>
          <w:p w14:paraId="789F7A8F" w14:textId="77777777" w:rsidR="006B6855" w:rsidRPr="008F2F23" w:rsidRDefault="006B6855" w:rsidP="002904F9">
            <w:pPr>
              <w:pStyle w:val="cTableText"/>
            </w:pPr>
            <w:r w:rsidRPr="008F2F23">
              <w:t>The provider may use this optional field for accounting purposes. It appears on the RA beside the letters “MRN.” Up to 16 alphanumeric characters are accepted.</w:t>
            </w:r>
          </w:p>
        </w:tc>
      </w:tr>
      <w:tr w:rsidR="006B6855" w:rsidRPr="008F2F23" w14:paraId="61ADF37B" w14:textId="77777777" w:rsidTr="00580BF6">
        <w:trPr>
          <w:gridAfter w:val="1"/>
          <w:wAfter w:w="33" w:type="dxa"/>
          <w:cantSplit/>
        </w:trPr>
        <w:tc>
          <w:tcPr>
            <w:tcW w:w="789" w:type="dxa"/>
            <w:tcBorders>
              <w:top w:val="nil"/>
              <w:left w:val="nil"/>
              <w:bottom w:val="single" w:sz="4" w:space="0" w:color="auto"/>
              <w:right w:val="nil"/>
            </w:tcBorders>
            <w:hideMark/>
          </w:tcPr>
          <w:p w14:paraId="0A205621" w14:textId="77777777" w:rsidR="006B6855" w:rsidRPr="008F2F23" w:rsidRDefault="006B6855" w:rsidP="002904F9">
            <w:pPr>
              <w:pStyle w:val="cTableText"/>
              <w:numPr>
                <w:ilvl w:val="12"/>
                <w:numId w:val="0"/>
              </w:numPr>
            </w:pPr>
            <w:r w:rsidRPr="008F2F23">
              <w:t>3b.</w:t>
            </w:r>
          </w:p>
        </w:tc>
        <w:tc>
          <w:tcPr>
            <w:tcW w:w="2553" w:type="dxa"/>
            <w:tcBorders>
              <w:top w:val="nil"/>
              <w:left w:val="nil"/>
              <w:bottom w:val="single" w:sz="4" w:space="0" w:color="auto"/>
              <w:right w:val="nil"/>
            </w:tcBorders>
            <w:hideMark/>
          </w:tcPr>
          <w:p w14:paraId="1594EAE3" w14:textId="77777777" w:rsidR="006B6855" w:rsidRPr="008F2F23" w:rsidRDefault="006B6855" w:rsidP="002904F9">
            <w:pPr>
              <w:pStyle w:val="cTableText"/>
            </w:pPr>
            <w:r w:rsidRPr="008F2F23">
              <w:t>MED REC #</w:t>
            </w:r>
          </w:p>
        </w:tc>
        <w:tc>
          <w:tcPr>
            <w:tcW w:w="5524" w:type="dxa"/>
            <w:tcBorders>
              <w:top w:val="nil"/>
              <w:left w:val="nil"/>
              <w:bottom w:val="single" w:sz="4" w:space="0" w:color="auto"/>
              <w:right w:val="nil"/>
            </w:tcBorders>
            <w:hideMark/>
          </w:tcPr>
          <w:p w14:paraId="0D03B11A" w14:textId="77777777" w:rsidR="006B6855" w:rsidRPr="008F2F23" w:rsidRDefault="006B6855" w:rsidP="002904F9">
            <w:pPr>
              <w:pStyle w:val="cTableText"/>
              <w:rPr>
                <w:i/>
              </w:rPr>
            </w:pPr>
            <w:r w:rsidRPr="008F2F23">
              <w:t>Required. Enter up to 15 alphanumeric characters.</w:t>
            </w:r>
          </w:p>
        </w:tc>
      </w:tr>
      <w:tr w:rsidR="006B6855" w:rsidRPr="008F2F23" w14:paraId="5A073E28" w14:textId="77777777" w:rsidTr="00580BF6">
        <w:trPr>
          <w:gridAfter w:val="1"/>
          <w:wAfter w:w="33" w:type="dxa"/>
          <w:cantSplit/>
        </w:trPr>
        <w:tc>
          <w:tcPr>
            <w:tcW w:w="789" w:type="dxa"/>
            <w:tcBorders>
              <w:top w:val="single" w:sz="4" w:space="0" w:color="auto"/>
              <w:left w:val="nil"/>
              <w:bottom w:val="single" w:sz="6" w:space="0" w:color="auto"/>
              <w:right w:val="nil"/>
            </w:tcBorders>
            <w:hideMark/>
          </w:tcPr>
          <w:p w14:paraId="6962A8FF" w14:textId="77777777" w:rsidR="006B6855" w:rsidRPr="008F2F23" w:rsidRDefault="006B6855" w:rsidP="002904F9">
            <w:pPr>
              <w:pStyle w:val="cTableText"/>
              <w:numPr>
                <w:ilvl w:val="12"/>
                <w:numId w:val="0"/>
              </w:numPr>
            </w:pPr>
            <w:r w:rsidRPr="008F2F23">
              <w:t>4.</w:t>
            </w:r>
          </w:p>
        </w:tc>
        <w:tc>
          <w:tcPr>
            <w:tcW w:w="2553" w:type="dxa"/>
            <w:tcBorders>
              <w:top w:val="single" w:sz="4" w:space="0" w:color="auto"/>
              <w:left w:val="nil"/>
              <w:bottom w:val="single" w:sz="6" w:space="0" w:color="auto"/>
              <w:right w:val="nil"/>
            </w:tcBorders>
            <w:hideMark/>
          </w:tcPr>
          <w:p w14:paraId="08FA2D62" w14:textId="77777777" w:rsidR="006B6855" w:rsidRPr="008F2F23" w:rsidRDefault="006B6855" w:rsidP="002904F9">
            <w:pPr>
              <w:pStyle w:val="cTableText"/>
            </w:pPr>
            <w:r w:rsidRPr="008F2F23">
              <w:t>TYPE OF BILL</w:t>
            </w:r>
          </w:p>
        </w:tc>
        <w:tc>
          <w:tcPr>
            <w:tcW w:w="5524" w:type="dxa"/>
            <w:tcBorders>
              <w:top w:val="single" w:sz="4" w:space="0" w:color="auto"/>
              <w:left w:val="nil"/>
              <w:bottom w:val="single" w:sz="6" w:space="0" w:color="auto"/>
              <w:right w:val="nil"/>
            </w:tcBorders>
            <w:hideMark/>
          </w:tcPr>
          <w:p w14:paraId="00ABCDEA" w14:textId="77777777" w:rsidR="006B6855" w:rsidRPr="008F2F23" w:rsidRDefault="006B6855" w:rsidP="002904F9">
            <w:pPr>
              <w:pStyle w:val="cTableText"/>
            </w:pPr>
            <w:r w:rsidRPr="008F2F23">
              <w:t>See the UB-04 manual. Four-digit code with a leading zero that indicates the type of bill.</w:t>
            </w:r>
          </w:p>
        </w:tc>
      </w:tr>
      <w:tr w:rsidR="006B6855" w:rsidRPr="008F2F23" w14:paraId="3B374086"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62E86E8E" w14:textId="77777777" w:rsidR="006B6855" w:rsidRPr="008F2F23" w:rsidRDefault="006B6855" w:rsidP="002904F9">
            <w:pPr>
              <w:pStyle w:val="cTableText"/>
              <w:numPr>
                <w:ilvl w:val="12"/>
                <w:numId w:val="0"/>
              </w:numPr>
            </w:pPr>
            <w:r w:rsidRPr="008F2F23">
              <w:t>5.</w:t>
            </w:r>
          </w:p>
        </w:tc>
        <w:tc>
          <w:tcPr>
            <w:tcW w:w="2553" w:type="dxa"/>
            <w:tcBorders>
              <w:top w:val="single" w:sz="6" w:space="0" w:color="auto"/>
              <w:left w:val="nil"/>
              <w:bottom w:val="single" w:sz="6" w:space="0" w:color="auto"/>
              <w:right w:val="nil"/>
            </w:tcBorders>
            <w:hideMark/>
          </w:tcPr>
          <w:p w14:paraId="09E623B8" w14:textId="77777777" w:rsidR="006B6855" w:rsidRPr="008F2F23" w:rsidRDefault="006B6855" w:rsidP="002904F9">
            <w:pPr>
              <w:pStyle w:val="cTableText"/>
            </w:pPr>
            <w:r w:rsidRPr="008F2F23">
              <w:t>FED TAX NO</w:t>
            </w:r>
          </w:p>
        </w:tc>
        <w:tc>
          <w:tcPr>
            <w:tcW w:w="5524" w:type="dxa"/>
            <w:tcBorders>
              <w:top w:val="single" w:sz="6" w:space="0" w:color="auto"/>
              <w:left w:val="nil"/>
              <w:bottom w:val="single" w:sz="6" w:space="0" w:color="auto"/>
              <w:right w:val="nil"/>
            </w:tcBorders>
            <w:hideMark/>
          </w:tcPr>
          <w:p w14:paraId="5CF4ED0F" w14:textId="77777777" w:rsidR="006B6855" w:rsidRPr="008F2F23" w:rsidRDefault="006B6855" w:rsidP="002904F9">
            <w:pPr>
              <w:pStyle w:val="cTableText"/>
            </w:pPr>
            <w:r w:rsidRPr="008F2F23">
              <w:t>The number assigned to the provider by the Federal government for tax reporting purposes. Also known as tax identification number (TIN) or employer identification number (EIN).</w:t>
            </w:r>
          </w:p>
        </w:tc>
      </w:tr>
      <w:tr w:rsidR="006B6855" w:rsidRPr="008F2F23" w14:paraId="3EEE8EC4" w14:textId="77777777" w:rsidTr="00580BF6">
        <w:trPr>
          <w:gridAfter w:val="1"/>
          <w:wAfter w:w="33" w:type="dxa"/>
          <w:trHeight w:val="1146"/>
        </w:trPr>
        <w:tc>
          <w:tcPr>
            <w:tcW w:w="789" w:type="dxa"/>
            <w:tcBorders>
              <w:top w:val="single" w:sz="6" w:space="0" w:color="auto"/>
              <w:left w:val="nil"/>
              <w:bottom w:val="single" w:sz="6" w:space="0" w:color="auto"/>
              <w:right w:val="nil"/>
            </w:tcBorders>
            <w:hideMark/>
          </w:tcPr>
          <w:p w14:paraId="51B339FB" w14:textId="77777777" w:rsidR="006B6855" w:rsidRPr="008F2F23" w:rsidRDefault="006B6855" w:rsidP="002904F9">
            <w:pPr>
              <w:pStyle w:val="cTableText"/>
              <w:numPr>
                <w:ilvl w:val="12"/>
                <w:numId w:val="0"/>
              </w:numPr>
            </w:pPr>
            <w:r w:rsidRPr="008F2F23">
              <w:t>6.</w:t>
            </w:r>
          </w:p>
        </w:tc>
        <w:tc>
          <w:tcPr>
            <w:tcW w:w="2553" w:type="dxa"/>
            <w:tcBorders>
              <w:top w:val="single" w:sz="6" w:space="0" w:color="auto"/>
              <w:left w:val="nil"/>
              <w:bottom w:val="single" w:sz="6" w:space="0" w:color="auto"/>
              <w:right w:val="nil"/>
            </w:tcBorders>
            <w:hideMark/>
          </w:tcPr>
          <w:p w14:paraId="63C44233" w14:textId="77777777" w:rsidR="006B6855" w:rsidRPr="008F2F23" w:rsidRDefault="006B6855" w:rsidP="002904F9">
            <w:pPr>
              <w:pStyle w:val="cTableText"/>
            </w:pPr>
            <w:r w:rsidRPr="008F2F23">
              <w:t>STATEMENT COVERS PERIOD</w:t>
            </w:r>
          </w:p>
        </w:tc>
        <w:tc>
          <w:tcPr>
            <w:tcW w:w="5524" w:type="dxa"/>
            <w:tcBorders>
              <w:top w:val="single" w:sz="6" w:space="0" w:color="auto"/>
              <w:left w:val="nil"/>
              <w:bottom w:val="single" w:sz="6" w:space="0" w:color="auto"/>
              <w:right w:val="nil"/>
            </w:tcBorders>
            <w:hideMark/>
          </w:tcPr>
          <w:p w14:paraId="7B2C8D91" w14:textId="77777777" w:rsidR="006B6855" w:rsidRPr="008F2F23" w:rsidRDefault="006B6855" w:rsidP="002904F9">
            <w:pPr>
              <w:pStyle w:val="cTableText"/>
            </w:pPr>
            <w:r w:rsidRPr="008F2F23">
              <w:t>Enter the covered beginning and ending service dates. Format: MMDDYY.</w:t>
            </w:r>
          </w:p>
          <w:p w14:paraId="773FFB38" w14:textId="77777777" w:rsidR="006B6855" w:rsidRPr="008F2F23" w:rsidRDefault="006B6855" w:rsidP="002904F9">
            <w:pPr>
              <w:pStyle w:val="cTableText"/>
            </w:pPr>
            <w:r w:rsidRPr="008F2F23">
              <w:t>To bill on a single claim for home health services occurring on multiple dates, enter the beginning and ending service dates in the FROM and THROUGH fields of this field.</w:t>
            </w:r>
          </w:p>
          <w:p w14:paraId="6C9583CF" w14:textId="77777777" w:rsidR="006B6855" w:rsidRPr="008F2F23" w:rsidRDefault="006B6855" w:rsidP="002904F9">
            <w:pPr>
              <w:pStyle w:val="cTableText"/>
            </w:pPr>
            <w:r w:rsidRPr="008F2F23">
              <w:t>The dates in this locator must fall within the same fiscal year – the state’s fiscal year and the home health agency’s fiscal year. When a service-date span overlaps either fiscal-year end, submit 2 claims, with the first claim’s THROUGH date on or before the fiscal-year end date and the second claim’s FROM date on or after the first day of the new fiscal year.</w:t>
            </w:r>
          </w:p>
        </w:tc>
      </w:tr>
      <w:tr w:rsidR="006B6855" w:rsidRPr="008F2F23" w14:paraId="3762A2D6"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60E7C4B3" w14:textId="77777777" w:rsidR="006B6855" w:rsidRPr="008F2F23" w:rsidRDefault="006B6855" w:rsidP="002904F9">
            <w:pPr>
              <w:pStyle w:val="cTableText"/>
              <w:numPr>
                <w:ilvl w:val="12"/>
                <w:numId w:val="0"/>
              </w:numPr>
            </w:pPr>
            <w:r w:rsidRPr="008F2F23">
              <w:t>7.</w:t>
            </w:r>
          </w:p>
        </w:tc>
        <w:tc>
          <w:tcPr>
            <w:tcW w:w="2553" w:type="dxa"/>
            <w:tcBorders>
              <w:top w:val="single" w:sz="6" w:space="0" w:color="auto"/>
              <w:left w:val="nil"/>
              <w:bottom w:val="single" w:sz="6" w:space="0" w:color="auto"/>
              <w:right w:val="nil"/>
            </w:tcBorders>
            <w:hideMark/>
          </w:tcPr>
          <w:p w14:paraId="3671FC84" w14:textId="77777777" w:rsidR="006B6855" w:rsidRPr="008F2F23" w:rsidRDefault="006B6855" w:rsidP="002904F9">
            <w:pPr>
              <w:pStyle w:val="cTableText"/>
            </w:pPr>
            <w:r w:rsidRPr="008F2F23">
              <w:t>Not used</w:t>
            </w:r>
          </w:p>
        </w:tc>
        <w:tc>
          <w:tcPr>
            <w:tcW w:w="5524" w:type="dxa"/>
            <w:tcBorders>
              <w:top w:val="single" w:sz="6" w:space="0" w:color="auto"/>
              <w:left w:val="nil"/>
              <w:bottom w:val="single" w:sz="6" w:space="0" w:color="auto"/>
              <w:right w:val="nil"/>
            </w:tcBorders>
            <w:hideMark/>
          </w:tcPr>
          <w:p w14:paraId="4DF12699" w14:textId="77777777" w:rsidR="006B6855" w:rsidRPr="008F2F23" w:rsidRDefault="006B6855" w:rsidP="002904F9">
            <w:pPr>
              <w:pStyle w:val="cTableText"/>
            </w:pPr>
            <w:r w:rsidRPr="008F2F23">
              <w:t>Reserved for assignment by the NUBC.</w:t>
            </w:r>
          </w:p>
        </w:tc>
      </w:tr>
      <w:tr w:rsidR="006B6855" w:rsidRPr="008F2F23" w14:paraId="27E556EC" w14:textId="77777777" w:rsidTr="00580BF6">
        <w:trPr>
          <w:gridAfter w:val="1"/>
          <w:wAfter w:w="33" w:type="dxa"/>
          <w:cantSplit/>
        </w:trPr>
        <w:tc>
          <w:tcPr>
            <w:tcW w:w="789" w:type="dxa"/>
            <w:tcBorders>
              <w:top w:val="single" w:sz="6" w:space="0" w:color="auto"/>
              <w:left w:val="nil"/>
              <w:bottom w:val="nil"/>
              <w:right w:val="nil"/>
            </w:tcBorders>
            <w:hideMark/>
          </w:tcPr>
          <w:p w14:paraId="5E0DAAC1" w14:textId="77777777" w:rsidR="006B6855" w:rsidRPr="008F2F23" w:rsidRDefault="006B6855" w:rsidP="002904F9">
            <w:pPr>
              <w:pStyle w:val="cTableText"/>
              <w:numPr>
                <w:ilvl w:val="12"/>
                <w:numId w:val="0"/>
              </w:numPr>
            </w:pPr>
            <w:r w:rsidRPr="008F2F23">
              <w:t>8a.</w:t>
            </w:r>
          </w:p>
        </w:tc>
        <w:tc>
          <w:tcPr>
            <w:tcW w:w="2553" w:type="dxa"/>
            <w:tcBorders>
              <w:top w:val="single" w:sz="6" w:space="0" w:color="auto"/>
              <w:left w:val="nil"/>
              <w:bottom w:val="nil"/>
              <w:right w:val="nil"/>
            </w:tcBorders>
            <w:hideMark/>
          </w:tcPr>
          <w:p w14:paraId="4D5CA519" w14:textId="77777777" w:rsidR="006B6855" w:rsidRPr="008F2F23" w:rsidRDefault="006B6855" w:rsidP="002904F9">
            <w:pPr>
              <w:pStyle w:val="cTableText"/>
            </w:pPr>
            <w:r w:rsidRPr="008F2F23">
              <w:t>PATIENT NAME</w:t>
            </w:r>
          </w:p>
        </w:tc>
        <w:tc>
          <w:tcPr>
            <w:tcW w:w="5524" w:type="dxa"/>
            <w:tcBorders>
              <w:top w:val="single" w:sz="6" w:space="0" w:color="auto"/>
              <w:left w:val="nil"/>
              <w:bottom w:val="nil"/>
              <w:right w:val="nil"/>
            </w:tcBorders>
            <w:hideMark/>
          </w:tcPr>
          <w:p w14:paraId="76369B00" w14:textId="77777777" w:rsidR="006B6855" w:rsidRPr="008F2F23" w:rsidRDefault="006B6855" w:rsidP="002904F9">
            <w:pPr>
              <w:pStyle w:val="cTableText"/>
            </w:pPr>
            <w:r w:rsidRPr="008F2F23">
              <w:t xml:space="preserve">Enter the patient’s last name and first name. Middle </w:t>
            </w:r>
            <w:proofErr w:type="gramStart"/>
            <w:r w:rsidRPr="008F2F23">
              <w:t>initial is</w:t>
            </w:r>
            <w:proofErr w:type="gramEnd"/>
            <w:r w:rsidRPr="008F2F23">
              <w:t xml:space="preserve"> optional.</w:t>
            </w:r>
          </w:p>
        </w:tc>
      </w:tr>
      <w:tr w:rsidR="006B6855" w:rsidRPr="008F2F23" w14:paraId="07372BA4" w14:textId="77777777" w:rsidTr="00580BF6">
        <w:trPr>
          <w:gridAfter w:val="1"/>
          <w:wAfter w:w="33" w:type="dxa"/>
          <w:cantSplit/>
        </w:trPr>
        <w:tc>
          <w:tcPr>
            <w:tcW w:w="789" w:type="dxa"/>
            <w:tcBorders>
              <w:top w:val="nil"/>
              <w:left w:val="nil"/>
              <w:bottom w:val="single" w:sz="4" w:space="0" w:color="auto"/>
              <w:right w:val="nil"/>
            </w:tcBorders>
            <w:hideMark/>
          </w:tcPr>
          <w:p w14:paraId="24446265" w14:textId="77777777" w:rsidR="006B6855" w:rsidRPr="008F2F23" w:rsidRDefault="006B6855" w:rsidP="002904F9">
            <w:pPr>
              <w:pStyle w:val="cTableText"/>
              <w:numPr>
                <w:ilvl w:val="12"/>
                <w:numId w:val="0"/>
              </w:numPr>
            </w:pPr>
            <w:r w:rsidRPr="008F2F23">
              <w:t>8b.</w:t>
            </w:r>
          </w:p>
        </w:tc>
        <w:tc>
          <w:tcPr>
            <w:tcW w:w="2553" w:type="dxa"/>
            <w:tcBorders>
              <w:top w:val="nil"/>
              <w:left w:val="nil"/>
              <w:bottom w:val="single" w:sz="4" w:space="0" w:color="auto"/>
              <w:right w:val="nil"/>
            </w:tcBorders>
            <w:hideMark/>
          </w:tcPr>
          <w:p w14:paraId="6E7F7B2E" w14:textId="77777777" w:rsidR="006B6855" w:rsidRPr="008F2F23" w:rsidRDefault="006B6855" w:rsidP="002904F9">
            <w:pPr>
              <w:pStyle w:val="cTableText"/>
            </w:pPr>
            <w:r w:rsidRPr="008F2F23">
              <w:t>(blank)</w:t>
            </w:r>
          </w:p>
        </w:tc>
        <w:tc>
          <w:tcPr>
            <w:tcW w:w="5524" w:type="dxa"/>
            <w:tcBorders>
              <w:top w:val="nil"/>
              <w:left w:val="nil"/>
              <w:bottom w:val="single" w:sz="4" w:space="0" w:color="auto"/>
              <w:right w:val="nil"/>
            </w:tcBorders>
            <w:hideMark/>
          </w:tcPr>
          <w:p w14:paraId="2BA58049" w14:textId="77777777" w:rsidR="006B6855" w:rsidRPr="008F2F23" w:rsidRDefault="006B6855" w:rsidP="002904F9">
            <w:pPr>
              <w:pStyle w:val="cTableText"/>
            </w:pPr>
            <w:r w:rsidRPr="008F2F23">
              <w:t>Not required.</w:t>
            </w:r>
          </w:p>
        </w:tc>
      </w:tr>
      <w:tr w:rsidR="006B6855" w:rsidRPr="008F2F23" w14:paraId="3F4A1AAB" w14:textId="77777777" w:rsidTr="00580BF6">
        <w:trPr>
          <w:gridAfter w:val="1"/>
          <w:wAfter w:w="33" w:type="dxa"/>
          <w:cantSplit/>
        </w:trPr>
        <w:tc>
          <w:tcPr>
            <w:tcW w:w="789" w:type="dxa"/>
            <w:tcBorders>
              <w:top w:val="single" w:sz="4" w:space="0" w:color="auto"/>
              <w:left w:val="nil"/>
              <w:bottom w:val="single" w:sz="6" w:space="0" w:color="auto"/>
              <w:right w:val="nil"/>
            </w:tcBorders>
            <w:hideMark/>
          </w:tcPr>
          <w:p w14:paraId="6A91F21D" w14:textId="77777777" w:rsidR="006B6855" w:rsidRPr="008F2F23" w:rsidRDefault="006B6855" w:rsidP="002904F9">
            <w:pPr>
              <w:pStyle w:val="cTableText"/>
              <w:numPr>
                <w:ilvl w:val="12"/>
                <w:numId w:val="0"/>
              </w:numPr>
            </w:pPr>
            <w:r w:rsidRPr="008F2F23">
              <w:t>9.</w:t>
            </w:r>
          </w:p>
        </w:tc>
        <w:tc>
          <w:tcPr>
            <w:tcW w:w="2553" w:type="dxa"/>
            <w:tcBorders>
              <w:top w:val="single" w:sz="4" w:space="0" w:color="auto"/>
              <w:left w:val="nil"/>
              <w:bottom w:val="single" w:sz="6" w:space="0" w:color="auto"/>
              <w:right w:val="nil"/>
            </w:tcBorders>
            <w:hideMark/>
          </w:tcPr>
          <w:p w14:paraId="7C0243EF" w14:textId="77777777" w:rsidR="006B6855" w:rsidRPr="008F2F23" w:rsidRDefault="006B6855" w:rsidP="002904F9">
            <w:pPr>
              <w:pStyle w:val="cTableText"/>
            </w:pPr>
            <w:r w:rsidRPr="008F2F23">
              <w:t>PATIENT ADDRESS</w:t>
            </w:r>
          </w:p>
        </w:tc>
        <w:tc>
          <w:tcPr>
            <w:tcW w:w="5524" w:type="dxa"/>
            <w:tcBorders>
              <w:top w:val="single" w:sz="4" w:space="0" w:color="auto"/>
              <w:left w:val="nil"/>
              <w:bottom w:val="single" w:sz="6" w:space="0" w:color="auto"/>
              <w:right w:val="nil"/>
            </w:tcBorders>
            <w:hideMark/>
          </w:tcPr>
          <w:p w14:paraId="7DF51C42" w14:textId="77777777" w:rsidR="006B6855" w:rsidRPr="008F2F23" w:rsidRDefault="006B6855" w:rsidP="002904F9">
            <w:pPr>
              <w:pStyle w:val="cTableText"/>
            </w:pPr>
            <w:r w:rsidRPr="008F2F23">
              <w:t>Enter the patient’s full mailing address. Optional.</w:t>
            </w:r>
          </w:p>
        </w:tc>
      </w:tr>
      <w:tr w:rsidR="006B6855" w:rsidRPr="008F2F23" w14:paraId="28501E31"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18EDF45B" w14:textId="77777777" w:rsidR="006B6855" w:rsidRPr="008F2F23" w:rsidRDefault="006B6855" w:rsidP="002904F9">
            <w:pPr>
              <w:pStyle w:val="cTableText"/>
              <w:numPr>
                <w:ilvl w:val="12"/>
                <w:numId w:val="0"/>
              </w:numPr>
            </w:pPr>
            <w:r w:rsidRPr="008F2F23">
              <w:t>10.</w:t>
            </w:r>
          </w:p>
        </w:tc>
        <w:tc>
          <w:tcPr>
            <w:tcW w:w="2553" w:type="dxa"/>
            <w:tcBorders>
              <w:top w:val="single" w:sz="6" w:space="0" w:color="auto"/>
              <w:left w:val="nil"/>
              <w:bottom w:val="single" w:sz="6" w:space="0" w:color="auto"/>
              <w:right w:val="nil"/>
            </w:tcBorders>
            <w:hideMark/>
          </w:tcPr>
          <w:p w14:paraId="7BC3FF8D" w14:textId="77777777" w:rsidR="006B6855" w:rsidRPr="008F2F23" w:rsidRDefault="006B6855" w:rsidP="002904F9">
            <w:pPr>
              <w:pStyle w:val="cTableText"/>
            </w:pPr>
            <w:r w:rsidRPr="008F2F23">
              <w:t>BIRTH DATE</w:t>
            </w:r>
          </w:p>
        </w:tc>
        <w:tc>
          <w:tcPr>
            <w:tcW w:w="5524" w:type="dxa"/>
            <w:tcBorders>
              <w:top w:val="single" w:sz="6" w:space="0" w:color="auto"/>
              <w:left w:val="nil"/>
              <w:bottom w:val="single" w:sz="6" w:space="0" w:color="auto"/>
              <w:right w:val="nil"/>
            </w:tcBorders>
            <w:hideMark/>
          </w:tcPr>
          <w:p w14:paraId="292FC2C7" w14:textId="77777777" w:rsidR="006B6855" w:rsidRPr="008F2F23" w:rsidRDefault="006B6855" w:rsidP="002904F9">
            <w:pPr>
              <w:pStyle w:val="cTableText"/>
            </w:pPr>
            <w:r w:rsidRPr="008F2F23">
              <w:t>Enter the patient’s date of birth. Format:</w:t>
            </w:r>
            <w:r w:rsidR="00276862" w:rsidRPr="008F2F23">
              <w:t xml:space="preserve"> </w:t>
            </w:r>
            <w:r w:rsidRPr="008F2F23">
              <w:t>MMDDYYYY.</w:t>
            </w:r>
          </w:p>
        </w:tc>
      </w:tr>
      <w:tr w:rsidR="006B6855" w:rsidRPr="008F2F23" w14:paraId="0FC1F158"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24A305BC" w14:textId="77777777" w:rsidR="006B6855" w:rsidRPr="008F2F23" w:rsidRDefault="006B6855" w:rsidP="002904F9">
            <w:pPr>
              <w:pStyle w:val="cTableText"/>
              <w:numPr>
                <w:ilvl w:val="12"/>
                <w:numId w:val="0"/>
              </w:numPr>
            </w:pPr>
            <w:r w:rsidRPr="008F2F23">
              <w:t>11.</w:t>
            </w:r>
          </w:p>
        </w:tc>
        <w:tc>
          <w:tcPr>
            <w:tcW w:w="2553" w:type="dxa"/>
            <w:tcBorders>
              <w:top w:val="single" w:sz="6" w:space="0" w:color="auto"/>
              <w:left w:val="nil"/>
              <w:bottom w:val="single" w:sz="6" w:space="0" w:color="auto"/>
              <w:right w:val="nil"/>
            </w:tcBorders>
            <w:hideMark/>
          </w:tcPr>
          <w:p w14:paraId="1D1FBF29" w14:textId="77777777" w:rsidR="006B6855" w:rsidRPr="008F2F23" w:rsidRDefault="006B6855" w:rsidP="002904F9">
            <w:pPr>
              <w:pStyle w:val="cTableText"/>
            </w:pPr>
            <w:r w:rsidRPr="008F2F23">
              <w:t>SEX</w:t>
            </w:r>
          </w:p>
        </w:tc>
        <w:tc>
          <w:tcPr>
            <w:tcW w:w="5524" w:type="dxa"/>
            <w:tcBorders>
              <w:top w:val="single" w:sz="6" w:space="0" w:color="auto"/>
              <w:left w:val="nil"/>
              <w:bottom w:val="single" w:sz="6" w:space="0" w:color="auto"/>
              <w:right w:val="nil"/>
            </w:tcBorders>
            <w:hideMark/>
          </w:tcPr>
          <w:p w14:paraId="65F554C5" w14:textId="77777777" w:rsidR="006B6855" w:rsidRPr="008F2F23" w:rsidRDefault="006B6855" w:rsidP="002904F9">
            <w:pPr>
              <w:pStyle w:val="cTableText"/>
            </w:pPr>
            <w:r w:rsidRPr="008F2F23">
              <w:t>Enter M for male, F for female, or U for unknown.</w:t>
            </w:r>
          </w:p>
        </w:tc>
      </w:tr>
      <w:tr w:rsidR="006B6855" w:rsidRPr="008F2F23" w14:paraId="31FA493D"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1E548667" w14:textId="77777777" w:rsidR="006B6855" w:rsidRPr="008F2F23" w:rsidRDefault="006B6855" w:rsidP="002904F9">
            <w:pPr>
              <w:pStyle w:val="cTableText"/>
              <w:numPr>
                <w:ilvl w:val="12"/>
                <w:numId w:val="0"/>
              </w:numPr>
            </w:pPr>
            <w:r w:rsidRPr="008F2F23">
              <w:t>12.</w:t>
            </w:r>
          </w:p>
        </w:tc>
        <w:tc>
          <w:tcPr>
            <w:tcW w:w="2553" w:type="dxa"/>
            <w:tcBorders>
              <w:top w:val="single" w:sz="6" w:space="0" w:color="auto"/>
              <w:left w:val="nil"/>
              <w:bottom w:val="single" w:sz="6" w:space="0" w:color="auto"/>
              <w:right w:val="nil"/>
            </w:tcBorders>
            <w:hideMark/>
          </w:tcPr>
          <w:p w14:paraId="2BB4D132" w14:textId="77777777" w:rsidR="006B6855" w:rsidRPr="008F2F23" w:rsidRDefault="006B6855" w:rsidP="002904F9">
            <w:pPr>
              <w:pStyle w:val="cTableText"/>
            </w:pPr>
            <w:r w:rsidRPr="008F2F23">
              <w:t>ADMISSION DATE</w:t>
            </w:r>
          </w:p>
        </w:tc>
        <w:tc>
          <w:tcPr>
            <w:tcW w:w="5524" w:type="dxa"/>
            <w:tcBorders>
              <w:top w:val="single" w:sz="6" w:space="0" w:color="auto"/>
              <w:left w:val="nil"/>
              <w:bottom w:val="single" w:sz="6" w:space="0" w:color="auto"/>
              <w:right w:val="nil"/>
            </w:tcBorders>
            <w:hideMark/>
          </w:tcPr>
          <w:p w14:paraId="52CA3258" w14:textId="77777777" w:rsidR="006B6855" w:rsidRPr="008F2F23" w:rsidRDefault="006B6855" w:rsidP="002904F9">
            <w:pPr>
              <w:pStyle w:val="cTableText"/>
            </w:pPr>
            <w:r w:rsidRPr="008F2F23">
              <w:t>Not required.</w:t>
            </w:r>
          </w:p>
        </w:tc>
      </w:tr>
      <w:tr w:rsidR="006B6855" w:rsidRPr="008F2F23" w14:paraId="49817F3A"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69D878E2" w14:textId="77777777" w:rsidR="006B6855" w:rsidRPr="008F2F23" w:rsidRDefault="006B6855" w:rsidP="002904F9">
            <w:pPr>
              <w:pStyle w:val="cTableText"/>
              <w:numPr>
                <w:ilvl w:val="12"/>
                <w:numId w:val="0"/>
              </w:numPr>
            </w:pPr>
            <w:r w:rsidRPr="008F2F23">
              <w:t>13.</w:t>
            </w:r>
          </w:p>
        </w:tc>
        <w:tc>
          <w:tcPr>
            <w:tcW w:w="2553" w:type="dxa"/>
            <w:tcBorders>
              <w:top w:val="single" w:sz="6" w:space="0" w:color="auto"/>
              <w:left w:val="nil"/>
              <w:bottom w:val="single" w:sz="6" w:space="0" w:color="auto"/>
              <w:right w:val="nil"/>
            </w:tcBorders>
            <w:hideMark/>
          </w:tcPr>
          <w:p w14:paraId="30A25A22" w14:textId="77777777" w:rsidR="006B6855" w:rsidRPr="008F2F23" w:rsidRDefault="006B6855" w:rsidP="002904F9">
            <w:pPr>
              <w:pStyle w:val="cTableText"/>
            </w:pPr>
            <w:r w:rsidRPr="008F2F23">
              <w:t>ADMISSION HR</w:t>
            </w:r>
          </w:p>
        </w:tc>
        <w:tc>
          <w:tcPr>
            <w:tcW w:w="5524" w:type="dxa"/>
            <w:tcBorders>
              <w:top w:val="single" w:sz="6" w:space="0" w:color="auto"/>
              <w:left w:val="nil"/>
              <w:bottom w:val="single" w:sz="6" w:space="0" w:color="auto"/>
              <w:right w:val="nil"/>
            </w:tcBorders>
            <w:hideMark/>
          </w:tcPr>
          <w:p w14:paraId="5F6890A2" w14:textId="77777777" w:rsidR="006B6855" w:rsidRPr="008F2F23" w:rsidRDefault="006B6855" w:rsidP="002904F9">
            <w:pPr>
              <w:pStyle w:val="cTableText"/>
            </w:pPr>
            <w:r w:rsidRPr="008F2F23">
              <w:t>Not required.</w:t>
            </w:r>
          </w:p>
        </w:tc>
      </w:tr>
      <w:tr w:rsidR="006B6855" w:rsidRPr="008F2F23" w14:paraId="43DBBBC9"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07FAAEE3" w14:textId="77777777" w:rsidR="006B6855" w:rsidRPr="008F2F23" w:rsidRDefault="006B6855" w:rsidP="002904F9">
            <w:pPr>
              <w:pStyle w:val="cTableText"/>
              <w:numPr>
                <w:ilvl w:val="12"/>
                <w:numId w:val="0"/>
              </w:numPr>
            </w:pPr>
            <w:r w:rsidRPr="008F2F23">
              <w:t>14.</w:t>
            </w:r>
          </w:p>
        </w:tc>
        <w:tc>
          <w:tcPr>
            <w:tcW w:w="2553" w:type="dxa"/>
            <w:tcBorders>
              <w:top w:val="single" w:sz="6" w:space="0" w:color="auto"/>
              <w:left w:val="nil"/>
              <w:bottom w:val="single" w:sz="6" w:space="0" w:color="auto"/>
              <w:right w:val="nil"/>
            </w:tcBorders>
            <w:hideMark/>
          </w:tcPr>
          <w:p w14:paraId="3713F3A3" w14:textId="77777777" w:rsidR="006B6855" w:rsidRPr="008F2F23" w:rsidRDefault="006B6855" w:rsidP="002904F9">
            <w:pPr>
              <w:pStyle w:val="cTableText"/>
            </w:pPr>
            <w:r w:rsidRPr="008F2F23">
              <w:t>ADMISSION TYPE</w:t>
            </w:r>
          </w:p>
        </w:tc>
        <w:tc>
          <w:tcPr>
            <w:tcW w:w="5524" w:type="dxa"/>
            <w:tcBorders>
              <w:top w:val="single" w:sz="6" w:space="0" w:color="auto"/>
              <w:left w:val="nil"/>
              <w:bottom w:val="single" w:sz="6" w:space="0" w:color="auto"/>
              <w:right w:val="nil"/>
            </w:tcBorders>
            <w:hideMark/>
          </w:tcPr>
          <w:p w14:paraId="13767E66" w14:textId="77777777" w:rsidR="006B6855" w:rsidRPr="008F2F23" w:rsidRDefault="006B6855" w:rsidP="002904F9">
            <w:pPr>
              <w:pStyle w:val="cTableText"/>
            </w:pPr>
            <w:r w:rsidRPr="008F2F23">
              <w:t>Not required.</w:t>
            </w:r>
          </w:p>
        </w:tc>
      </w:tr>
      <w:tr w:rsidR="006B6855" w:rsidRPr="008F2F23" w14:paraId="72772084"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5FBFF8B7" w14:textId="77777777" w:rsidR="006B6855" w:rsidRPr="008F2F23" w:rsidRDefault="006B6855" w:rsidP="002904F9">
            <w:pPr>
              <w:pStyle w:val="cTableText"/>
              <w:numPr>
                <w:ilvl w:val="12"/>
                <w:numId w:val="0"/>
              </w:numPr>
            </w:pPr>
            <w:r w:rsidRPr="008F2F23">
              <w:t>15.</w:t>
            </w:r>
          </w:p>
        </w:tc>
        <w:tc>
          <w:tcPr>
            <w:tcW w:w="2553" w:type="dxa"/>
            <w:tcBorders>
              <w:top w:val="single" w:sz="6" w:space="0" w:color="auto"/>
              <w:left w:val="nil"/>
              <w:bottom w:val="single" w:sz="6" w:space="0" w:color="auto"/>
              <w:right w:val="nil"/>
            </w:tcBorders>
            <w:hideMark/>
          </w:tcPr>
          <w:p w14:paraId="62B5777E" w14:textId="77777777" w:rsidR="006B6855" w:rsidRPr="008F2F23" w:rsidRDefault="006B6855" w:rsidP="002904F9">
            <w:pPr>
              <w:pStyle w:val="cTableText"/>
            </w:pPr>
            <w:r w:rsidRPr="008F2F23">
              <w:t>ADMISSION SRC</w:t>
            </w:r>
          </w:p>
        </w:tc>
        <w:tc>
          <w:tcPr>
            <w:tcW w:w="5524" w:type="dxa"/>
            <w:tcBorders>
              <w:top w:val="single" w:sz="6" w:space="0" w:color="auto"/>
              <w:left w:val="nil"/>
              <w:bottom w:val="single" w:sz="6" w:space="0" w:color="auto"/>
              <w:right w:val="nil"/>
            </w:tcBorders>
            <w:hideMark/>
          </w:tcPr>
          <w:p w14:paraId="66B61601" w14:textId="77777777" w:rsidR="006B6855" w:rsidRPr="008F2F23" w:rsidRDefault="006B6855" w:rsidP="002904F9">
            <w:pPr>
              <w:pStyle w:val="cTableText"/>
            </w:pPr>
            <w:r w:rsidRPr="008F2F23">
              <w:t>Not required.</w:t>
            </w:r>
          </w:p>
        </w:tc>
      </w:tr>
      <w:tr w:rsidR="006B6855" w:rsidRPr="008F2F23" w14:paraId="10021227"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5F276754" w14:textId="77777777" w:rsidR="006B6855" w:rsidRPr="008F2F23" w:rsidRDefault="006B6855" w:rsidP="002904F9">
            <w:pPr>
              <w:pStyle w:val="cTableText"/>
              <w:numPr>
                <w:ilvl w:val="12"/>
                <w:numId w:val="0"/>
              </w:numPr>
            </w:pPr>
            <w:r w:rsidRPr="008F2F23">
              <w:t>16.</w:t>
            </w:r>
          </w:p>
        </w:tc>
        <w:tc>
          <w:tcPr>
            <w:tcW w:w="2553" w:type="dxa"/>
            <w:tcBorders>
              <w:top w:val="single" w:sz="6" w:space="0" w:color="auto"/>
              <w:left w:val="nil"/>
              <w:bottom w:val="single" w:sz="6" w:space="0" w:color="auto"/>
              <w:right w:val="nil"/>
            </w:tcBorders>
            <w:hideMark/>
          </w:tcPr>
          <w:p w14:paraId="05B3F9A1" w14:textId="77777777" w:rsidR="006B6855" w:rsidRPr="008F2F23" w:rsidRDefault="006B6855" w:rsidP="002904F9">
            <w:pPr>
              <w:pStyle w:val="cTableText"/>
            </w:pPr>
            <w:r w:rsidRPr="008F2F23">
              <w:t>DHR</w:t>
            </w:r>
          </w:p>
        </w:tc>
        <w:tc>
          <w:tcPr>
            <w:tcW w:w="5524" w:type="dxa"/>
            <w:tcBorders>
              <w:top w:val="single" w:sz="6" w:space="0" w:color="auto"/>
              <w:left w:val="nil"/>
              <w:bottom w:val="single" w:sz="6" w:space="0" w:color="auto"/>
              <w:right w:val="nil"/>
            </w:tcBorders>
            <w:hideMark/>
          </w:tcPr>
          <w:p w14:paraId="647C4F7B" w14:textId="77777777" w:rsidR="006B6855" w:rsidRPr="008F2F23" w:rsidRDefault="006B6855" w:rsidP="002904F9">
            <w:pPr>
              <w:pStyle w:val="cTableText"/>
            </w:pPr>
            <w:r w:rsidRPr="008F2F23">
              <w:t>Not required.</w:t>
            </w:r>
          </w:p>
        </w:tc>
      </w:tr>
      <w:tr w:rsidR="006B6855" w:rsidRPr="008F2F23" w14:paraId="13A3A289"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3A7F2E4C" w14:textId="77777777" w:rsidR="006B6855" w:rsidRPr="008F2F23" w:rsidRDefault="006B6855" w:rsidP="002904F9">
            <w:pPr>
              <w:pStyle w:val="cTableText"/>
              <w:numPr>
                <w:ilvl w:val="12"/>
                <w:numId w:val="0"/>
              </w:numPr>
            </w:pPr>
            <w:r w:rsidRPr="008F2F23">
              <w:t>17.</w:t>
            </w:r>
          </w:p>
        </w:tc>
        <w:tc>
          <w:tcPr>
            <w:tcW w:w="2553" w:type="dxa"/>
            <w:tcBorders>
              <w:top w:val="single" w:sz="6" w:space="0" w:color="auto"/>
              <w:left w:val="nil"/>
              <w:bottom w:val="single" w:sz="6" w:space="0" w:color="auto"/>
              <w:right w:val="nil"/>
            </w:tcBorders>
            <w:hideMark/>
          </w:tcPr>
          <w:p w14:paraId="3C1FE211" w14:textId="77777777" w:rsidR="006B6855" w:rsidRPr="008F2F23" w:rsidRDefault="006B6855" w:rsidP="002904F9">
            <w:pPr>
              <w:pStyle w:val="cTableText"/>
            </w:pPr>
            <w:r w:rsidRPr="008F2F23">
              <w:t>STAT</w:t>
            </w:r>
          </w:p>
        </w:tc>
        <w:tc>
          <w:tcPr>
            <w:tcW w:w="5524" w:type="dxa"/>
            <w:tcBorders>
              <w:top w:val="single" w:sz="6" w:space="0" w:color="auto"/>
              <w:left w:val="nil"/>
              <w:bottom w:val="single" w:sz="6" w:space="0" w:color="auto"/>
              <w:right w:val="nil"/>
            </w:tcBorders>
            <w:hideMark/>
          </w:tcPr>
          <w:p w14:paraId="2E307274" w14:textId="77777777" w:rsidR="006B6855" w:rsidRPr="008F2F23" w:rsidRDefault="006B6855" w:rsidP="002904F9">
            <w:pPr>
              <w:pStyle w:val="cTableText"/>
            </w:pPr>
            <w:r w:rsidRPr="008F2F23">
              <w:t>Not applicable.</w:t>
            </w:r>
          </w:p>
        </w:tc>
      </w:tr>
      <w:tr w:rsidR="006B6855" w:rsidRPr="008F2F23" w14:paraId="14B01ACB"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079F25CF" w14:textId="77777777" w:rsidR="006B6855" w:rsidRPr="008F2F23" w:rsidRDefault="006B6855" w:rsidP="002904F9">
            <w:pPr>
              <w:pStyle w:val="cTableText"/>
              <w:numPr>
                <w:ilvl w:val="12"/>
                <w:numId w:val="0"/>
              </w:numPr>
            </w:pPr>
            <w:r w:rsidRPr="008F2F23">
              <w:t>18.-28.</w:t>
            </w:r>
          </w:p>
        </w:tc>
        <w:tc>
          <w:tcPr>
            <w:tcW w:w="2553" w:type="dxa"/>
            <w:tcBorders>
              <w:top w:val="single" w:sz="6" w:space="0" w:color="auto"/>
              <w:left w:val="nil"/>
              <w:bottom w:val="single" w:sz="6" w:space="0" w:color="auto"/>
              <w:right w:val="nil"/>
            </w:tcBorders>
            <w:hideMark/>
          </w:tcPr>
          <w:p w14:paraId="7F7A26F9" w14:textId="77777777" w:rsidR="006B6855" w:rsidRPr="008F2F23" w:rsidRDefault="006B6855" w:rsidP="002904F9">
            <w:pPr>
              <w:pStyle w:val="cTableText"/>
            </w:pPr>
            <w:r w:rsidRPr="008F2F23">
              <w:t>CONDITION CODES</w:t>
            </w:r>
          </w:p>
        </w:tc>
        <w:tc>
          <w:tcPr>
            <w:tcW w:w="5524" w:type="dxa"/>
            <w:tcBorders>
              <w:top w:val="single" w:sz="6" w:space="0" w:color="auto"/>
              <w:left w:val="nil"/>
              <w:bottom w:val="single" w:sz="6" w:space="0" w:color="auto"/>
              <w:right w:val="nil"/>
            </w:tcBorders>
            <w:hideMark/>
          </w:tcPr>
          <w:p w14:paraId="0C36282E" w14:textId="77777777" w:rsidR="006B6855" w:rsidRPr="008F2F23" w:rsidRDefault="006B6855" w:rsidP="002904F9">
            <w:pPr>
              <w:pStyle w:val="cTableText"/>
            </w:pPr>
            <w:r w:rsidRPr="008F2F23">
              <w:t>Required when applicable. See the UB-04 Manual for requirements and for the codes used to identify conditions or events relating to this bill.</w:t>
            </w:r>
          </w:p>
        </w:tc>
      </w:tr>
      <w:tr w:rsidR="006B6855" w:rsidRPr="008F2F23" w14:paraId="21D55352"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4300AC6C" w14:textId="77777777" w:rsidR="006B6855" w:rsidRPr="008F2F23" w:rsidRDefault="006B6855" w:rsidP="002904F9">
            <w:pPr>
              <w:pStyle w:val="cTableText"/>
            </w:pPr>
            <w:r w:rsidRPr="008F2F23">
              <w:lastRenderedPageBreak/>
              <w:t>29.</w:t>
            </w:r>
          </w:p>
        </w:tc>
        <w:tc>
          <w:tcPr>
            <w:tcW w:w="2553" w:type="dxa"/>
            <w:tcBorders>
              <w:top w:val="single" w:sz="6" w:space="0" w:color="auto"/>
              <w:left w:val="nil"/>
              <w:bottom w:val="single" w:sz="6" w:space="0" w:color="auto"/>
              <w:right w:val="nil"/>
            </w:tcBorders>
            <w:hideMark/>
          </w:tcPr>
          <w:p w14:paraId="0BE37A70" w14:textId="77777777" w:rsidR="006B6855" w:rsidRPr="008F2F23" w:rsidRDefault="006B6855" w:rsidP="002904F9">
            <w:pPr>
              <w:pStyle w:val="cTableText"/>
            </w:pPr>
            <w:smartTag w:uri="urn:schemas-microsoft-com:office:smarttags" w:element="place">
              <w:smartTag w:uri="urn:schemas-microsoft-com:office:smarttags" w:element="City">
                <w:smartTag w:uri="urn:schemas-microsoft-com:office:smarttags" w:element="PlaceType">
                  <w:r w:rsidRPr="008F2F23">
                    <w:t>ACDT</w:t>
                  </w:r>
                </w:smartTag>
              </w:smartTag>
              <w:r w:rsidRPr="008F2F23">
                <w:t xml:space="preserve"> </w:t>
              </w:r>
              <w:smartTag w:uri="urn:schemas-microsoft-com:office:smarttags" w:element="PostalCode">
                <w:smartTag w:uri="urn:schemas:contacts" w:element="nameSuffix">
                  <w:r w:rsidRPr="008F2F23">
                    <w:t>STATE</w:t>
                  </w:r>
                </w:smartTag>
              </w:smartTag>
            </w:smartTag>
          </w:p>
        </w:tc>
        <w:tc>
          <w:tcPr>
            <w:tcW w:w="5524" w:type="dxa"/>
            <w:tcBorders>
              <w:top w:val="single" w:sz="6" w:space="0" w:color="auto"/>
              <w:left w:val="nil"/>
              <w:bottom w:val="single" w:sz="6" w:space="0" w:color="auto"/>
              <w:right w:val="nil"/>
            </w:tcBorders>
            <w:hideMark/>
          </w:tcPr>
          <w:p w14:paraId="30DCCDF1" w14:textId="77777777" w:rsidR="006B6855" w:rsidRPr="008F2F23" w:rsidRDefault="006B6855" w:rsidP="002904F9">
            <w:pPr>
              <w:pStyle w:val="cTableText"/>
              <w:rPr>
                <w:rFonts w:cs="Arial"/>
              </w:rPr>
            </w:pPr>
            <w:r w:rsidRPr="008F2F23">
              <w:t>Not required.</w:t>
            </w:r>
          </w:p>
        </w:tc>
      </w:tr>
      <w:tr w:rsidR="006B6855" w:rsidRPr="008F2F23" w14:paraId="3286E12B"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0FEA302F" w14:textId="77777777" w:rsidR="006B6855" w:rsidRPr="008F2F23" w:rsidRDefault="006B6855" w:rsidP="002904F9">
            <w:pPr>
              <w:pStyle w:val="cTableText"/>
              <w:numPr>
                <w:ilvl w:val="12"/>
                <w:numId w:val="0"/>
              </w:numPr>
            </w:pPr>
            <w:r w:rsidRPr="008F2F23">
              <w:t>30.</w:t>
            </w:r>
          </w:p>
        </w:tc>
        <w:tc>
          <w:tcPr>
            <w:tcW w:w="2553" w:type="dxa"/>
            <w:tcBorders>
              <w:top w:val="single" w:sz="6" w:space="0" w:color="auto"/>
              <w:left w:val="nil"/>
              <w:bottom w:val="single" w:sz="6" w:space="0" w:color="auto"/>
              <w:right w:val="nil"/>
            </w:tcBorders>
            <w:hideMark/>
          </w:tcPr>
          <w:p w14:paraId="264721D0" w14:textId="77777777" w:rsidR="006B6855" w:rsidRPr="008F2F23" w:rsidRDefault="006B6855" w:rsidP="002904F9">
            <w:pPr>
              <w:pStyle w:val="cTableText"/>
            </w:pPr>
            <w:r w:rsidRPr="008F2F23">
              <w:t>(blank)</w:t>
            </w:r>
          </w:p>
        </w:tc>
        <w:tc>
          <w:tcPr>
            <w:tcW w:w="5524" w:type="dxa"/>
            <w:tcBorders>
              <w:top w:val="single" w:sz="6" w:space="0" w:color="auto"/>
              <w:left w:val="nil"/>
              <w:bottom w:val="single" w:sz="6" w:space="0" w:color="auto"/>
              <w:right w:val="nil"/>
            </w:tcBorders>
            <w:hideMark/>
          </w:tcPr>
          <w:p w14:paraId="11E8FEE2" w14:textId="77777777" w:rsidR="006B6855" w:rsidRPr="008F2F23" w:rsidRDefault="006B6855" w:rsidP="002904F9">
            <w:pPr>
              <w:pStyle w:val="cTableText"/>
            </w:pPr>
            <w:r w:rsidRPr="008F2F23">
              <w:t>Unassigned data field.</w:t>
            </w:r>
          </w:p>
        </w:tc>
      </w:tr>
      <w:tr w:rsidR="006B6855" w:rsidRPr="008F2F23" w14:paraId="0E1569B5"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7B7909E1" w14:textId="77777777" w:rsidR="006B6855" w:rsidRPr="008F2F23" w:rsidRDefault="006B6855" w:rsidP="002904F9">
            <w:pPr>
              <w:pStyle w:val="cTableText"/>
              <w:numPr>
                <w:ilvl w:val="12"/>
                <w:numId w:val="0"/>
              </w:numPr>
            </w:pPr>
            <w:r w:rsidRPr="008F2F23">
              <w:t>31.-34.</w:t>
            </w:r>
          </w:p>
        </w:tc>
        <w:tc>
          <w:tcPr>
            <w:tcW w:w="2553" w:type="dxa"/>
            <w:tcBorders>
              <w:top w:val="single" w:sz="6" w:space="0" w:color="auto"/>
              <w:left w:val="nil"/>
              <w:bottom w:val="single" w:sz="6" w:space="0" w:color="auto"/>
              <w:right w:val="nil"/>
            </w:tcBorders>
            <w:hideMark/>
          </w:tcPr>
          <w:p w14:paraId="6D7D0614" w14:textId="77777777" w:rsidR="006B6855" w:rsidRPr="008F2F23" w:rsidRDefault="006B6855" w:rsidP="002904F9">
            <w:pPr>
              <w:pStyle w:val="cTableText"/>
            </w:pPr>
            <w:r w:rsidRPr="008F2F23">
              <w:t>OCCURRENCE CODES AND DATES</w:t>
            </w:r>
          </w:p>
        </w:tc>
        <w:tc>
          <w:tcPr>
            <w:tcW w:w="5524" w:type="dxa"/>
            <w:tcBorders>
              <w:top w:val="single" w:sz="6" w:space="0" w:color="auto"/>
              <w:left w:val="nil"/>
              <w:bottom w:val="single" w:sz="6" w:space="0" w:color="auto"/>
              <w:right w:val="nil"/>
            </w:tcBorders>
            <w:hideMark/>
          </w:tcPr>
          <w:p w14:paraId="705F2B84" w14:textId="77777777" w:rsidR="006B6855" w:rsidRPr="008F2F23" w:rsidRDefault="006B6855" w:rsidP="002904F9">
            <w:pPr>
              <w:pStyle w:val="cTableText"/>
            </w:pPr>
            <w:r w:rsidRPr="008F2F23">
              <w:t>Required when applicable. See the UB-04 Manual.</w:t>
            </w:r>
          </w:p>
        </w:tc>
      </w:tr>
      <w:tr w:rsidR="006B6855" w:rsidRPr="008F2F23" w14:paraId="59F7891A"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6684F6E1" w14:textId="77777777" w:rsidR="006B6855" w:rsidRPr="008F2F23" w:rsidRDefault="006B6855" w:rsidP="002904F9">
            <w:pPr>
              <w:pStyle w:val="cTableText"/>
              <w:numPr>
                <w:ilvl w:val="12"/>
                <w:numId w:val="0"/>
              </w:numPr>
            </w:pPr>
            <w:r w:rsidRPr="008F2F23">
              <w:t>35.-36.</w:t>
            </w:r>
          </w:p>
        </w:tc>
        <w:tc>
          <w:tcPr>
            <w:tcW w:w="2553" w:type="dxa"/>
            <w:tcBorders>
              <w:top w:val="single" w:sz="6" w:space="0" w:color="auto"/>
              <w:left w:val="nil"/>
              <w:bottom w:val="single" w:sz="6" w:space="0" w:color="auto"/>
              <w:right w:val="nil"/>
            </w:tcBorders>
            <w:hideMark/>
          </w:tcPr>
          <w:p w14:paraId="16000370" w14:textId="77777777" w:rsidR="006B6855" w:rsidRPr="008F2F23" w:rsidRDefault="006B6855" w:rsidP="002904F9">
            <w:pPr>
              <w:pStyle w:val="cTableText"/>
            </w:pPr>
            <w:r w:rsidRPr="008F2F23">
              <w:t>OCCURRENCE SPAN CODES AND DATES</w:t>
            </w:r>
          </w:p>
        </w:tc>
        <w:tc>
          <w:tcPr>
            <w:tcW w:w="5524" w:type="dxa"/>
            <w:tcBorders>
              <w:top w:val="single" w:sz="6" w:space="0" w:color="auto"/>
              <w:left w:val="nil"/>
              <w:bottom w:val="single" w:sz="6" w:space="0" w:color="auto"/>
              <w:right w:val="nil"/>
            </w:tcBorders>
            <w:hideMark/>
          </w:tcPr>
          <w:p w14:paraId="1990902B" w14:textId="77777777" w:rsidR="006B6855" w:rsidRPr="008F2F23" w:rsidRDefault="006B6855" w:rsidP="002904F9">
            <w:pPr>
              <w:pStyle w:val="cTableText"/>
            </w:pPr>
            <w:r w:rsidRPr="008F2F23">
              <w:t>See the UB-04 Manual.</w:t>
            </w:r>
          </w:p>
        </w:tc>
      </w:tr>
      <w:tr w:rsidR="006B6855" w:rsidRPr="008F2F23" w14:paraId="14D896A2"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08538F3A" w14:textId="77777777" w:rsidR="006B6855" w:rsidRPr="008F2F23" w:rsidRDefault="006B6855" w:rsidP="002904F9">
            <w:pPr>
              <w:pStyle w:val="cTableText"/>
              <w:numPr>
                <w:ilvl w:val="12"/>
                <w:numId w:val="0"/>
              </w:numPr>
            </w:pPr>
            <w:r w:rsidRPr="008F2F23">
              <w:t>37.</w:t>
            </w:r>
          </w:p>
        </w:tc>
        <w:tc>
          <w:tcPr>
            <w:tcW w:w="2553" w:type="dxa"/>
            <w:tcBorders>
              <w:top w:val="single" w:sz="6" w:space="0" w:color="auto"/>
              <w:left w:val="nil"/>
              <w:bottom w:val="single" w:sz="6" w:space="0" w:color="auto"/>
              <w:right w:val="nil"/>
            </w:tcBorders>
            <w:hideMark/>
          </w:tcPr>
          <w:p w14:paraId="08AA6350" w14:textId="77777777" w:rsidR="006B6855" w:rsidRPr="008F2F23" w:rsidRDefault="006B6855" w:rsidP="002904F9">
            <w:pPr>
              <w:pStyle w:val="cTableText"/>
            </w:pPr>
            <w:r w:rsidRPr="008F2F23">
              <w:t>Not used</w:t>
            </w:r>
          </w:p>
        </w:tc>
        <w:tc>
          <w:tcPr>
            <w:tcW w:w="5524" w:type="dxa"/>
            <w:tcBorders>
              <w:top w:val="single" w:sz="6" w:space="0" w:color="auto"/>
              <w:left w:val="nil"/>
              <w:bottom w:val="single" w:sz="6" w:space="0" w:color="auto"/>
              <w:right w:val="nil"/>
            </w:tcBorders>
            <w:hideMark/>
          </w:tcPr>
          <w:p w14:paraId="0BB0B33B" w14:textId="77777777" w:rsidR="006B6855" w:rsidRPr="008F2F23" w:rsidRDefault="006B6855" w:rsidP="002904F9">
            <w:pPr>
              <w:pStyle w:val="cTableText"/>
            </w:pPr>
            <w:r w:rsidRPr="008F2F23">
              <w:t>Reserved for assignment by the NUBC.</w:t>
            </w:r>
          </w:p>
        </w:tc>
      </w:tr>
      <w:tr w:rsidR="006B6855" w:rsidRPr="008F2F23" w14:paraId="730D2D2A" w14:textId="77777777" w:rsidTr="00580BF6">
        <w:trPr>
          <w:gridAfter w:val="1"/>
          <w:wAfter w:w="33" w:type="dxa"/>
          <w:cantSplit/>
        </w:trPr>
        <w:tc>
          <w:tcPr>
            <w:tcW w:w="789" w:type="dxa"/>
            <w:tcBorders>
              <w:top w:val="single" w:sz="6" w:space="0" w:color="auto"/>
              <w:left w:val="nil"/>
              <w:bottom w:val="single" w:sz="4" w:space="0" w:color="auto"/>
              <w:right w:val="nil"/>
            </w:tcBorders>
            <w:hideMark/>
          </w:tcPr>
          <w:p w14:paraId="5417812B" w14:textId="77777777" w:rsidR="006B6855" w:rsidRPr="008F2F23" w:rsidRDefault="006B6855" w:rsidP="002904F9">
            <w:pPr>
              <w:pStyle w:val="cTableText"/>
              <w:numPr>
                <w:ilvl w:val="12"/>
                <w:numId w:val="0"/>
              </w:numPr>
            </w:pPr>
            <w:r w:rsidRPr="008F2F23">
              <w:t>38.</w:t>
            </w:r>
          </w:p>
        </w:tc>
        <w:tc>
          <w:tcPr>
            <w:tcW w:w="2553" w:type="dxa"/>
            <w:tcBorders>
              <w:top w:val="single" w:sz="6" w:space="0" w:color="auto"/>
              <w:left w:val="nil"/>
              <w:bottom w:val="single" w:sz="4" w:space="0" w:color="auto"/>
              <w:right w:val="nil"/>
            </w:tcBorders>
            <w:hideMark/>
          </w:tcPr>
          <w:p w14:paraId="24C330EE" w14:textId="77777777" w:rsidR="006B6855" w:rsidRPr="008F2F23" w:rsidRDefault="006B6855" w:rsidP="002904F9">
            <w:pPr>
              <w:pStyle w:val="cTableText"/>
            </w:pPr>
            <w:r w:rsidRPr="008F2F23">
              <w:t>Responsible Party Name and Address</w:t>
            </w:r>
          </w:p>
        </w:tc>
        <w:tc>
          <w:tcPr>
            <w:tcW w:w="5524" w:type="dxa"/>
            <w:tcBorders>
              <w:top w:val="single" w:sz="6" w:space="0" w:color="auto"/>
              <w:left w:val="nil"/>
              <w:bottom w:val="single" w:sz="4" w:space="0" w:color="auto"/>
              <w:right w:val="nil"/>
            </w:tcBorders>
            <w:hideMark/>
          </w:tcPr>
          <w:p w14:paraId="6F38D9EC" w14:textId="77777777" w:rsidR="006B6855" w:rsidRPr="008F2F23" w:rsidRDefault="006B6855" w:rsidP="002904F9">
            <w:pPr>
              <w:pStyle w:val="cTableText"/>
            </w:pPr>
            <w:r w:rsidRPr="008F2F23">
              <w:t>See the UB-04 Manual.</w:t>
            </w:r>
          </w:p>
        </w:tc>
      </w:tr>
      <w:tr w:rsidR="006B6855" w:rsidRPr="008F2F23" w14:paraId="2A17B7AC" w14:textId="77777777" w:rsidTr="00580BF6">
        <w:trPr>
          <w:gridAfter w:val="1"/>
          <w:wAfter w:w="33" w:type="dxa"/>
          <w:cantSplit/>
        </w:trPr>
        <w:tc>
          <w:tcPr>
            <w:tcW w:w="789" w:type="dxa"/>
            <w:tcBorders>
              <w:top w:val="single" w:sz="4" w:space="0" w:color="auto"/>
              <w:left w:val="nil"/>
              <w:bottom w:val="nil"/>
              <w:right w:val="nil"/>
            </w:tcBorders>
            <w:hideMark/>
          </w:tcPr>
          <w:p w14:paraId="5B8A9CF7" w14:textId="77777777" w:rsidR="006B6855" w:rsidRPr="008F2F23" w:rsidRDefault="006B6855" w:rsidP="002904F9">
            <w:pPr>
              <w:pStyle w:val="cTableText"/>
              <w:numPr>
                <w:ilvl w:val="12"/>
                <w:numId w:val="0"/>
              </w:numPr>
            </w:pPr>
            <w:r w:rsidRPr="008F2F23">
              <w:t xml:space="preserve">39. </w:t>
            </w:r>
          </w:p>
        </w:tc>
        <w:tc>
          <w:tcPr>
            <w:tcW w:w="2553" w:type="dxa"/>
            <w:tcBorders>
              <w:top w:val="single" w:sz="4" w:space="0" w:color="auto"/>
              <w:left w:val="nil"/>
              <w:bottom w:val="nil"/>
              <w:right w:val="nil"/>
            </w:tcBorders>
            <w:hideMark/>
          </w:tcPr>
          <w:p w14:paraId="6FB4A18B" w14:textId="77777777" w:rsidR="006B6855" w:rsidRPr="008F2F23" w:rsidRDefault="006B6855" w:rsidP="002904F9">
            <w:pPr>
              <w:pStyle w:val="cTableText"/>
            </w:pPr>
            <w:r w:rsidRPr="008F2F23">
              <w:t xml:space="preserve">VALUE CODES </w:t>
            </w:r>
          </w:p>
        </w:tc>
        <w:tc>
          <w:tcPr>
            <w:tcW w:w="5524" w:type="dxa"/>
            <w:tcBorders>
              <w:top w:val="single" w:sz="4" w:space="0" w:color="auto"/>
              <w:left w:val="nil"/>
              <w:bottom w:val="nil"/>
              <w:right w:val="nil"/>
            </w:tcBorders>
            <w:hideMark/>
          </w:tcPr>
          <w:p w14:paraId="7FA64E53" w14:textId="77777777" w:rsidR="006B6855" w:rsidRPr="008F2F23" w:rsidRDefault="006B6855" w:rsidP="002904F9">
            <w:pPr>
              <w:pStyle w:val="cTableText"/>
            </w:pPr>
            <w:r w:rsidRPr="008F2F23">
              <w:t xml:space="preserve">Not applicable. </w:t>
            </w:r>
          </w:p>
        </w:tc>
      </w:tr>
      <w:tr w:rsidR="006B6855" w:rsidRPr="008F2F23" w14:paraId="7F99079C" w14:textId="77777777" w:rsidTr="00580BF6">
        <w:trPr>
          <w:gridAfter w:val="1"/>
          <w:wAfter w:w="33" w:type="dxa"/>
          <w:cantSplit/>
        </w:trPr>
        <w:tc>
          <w:tcPr>
            <w:tcW w:w="789" w:type="dxa"/>
            <w:tcBorders>
              <w:top w:val="nil"/>
              <w:left w:val="nil"/>
              <w:bottom w:val="nil"/>
              <w:right w:val="nil"/>
            </w:tcBorders>
            <w:hideMark/>
          </w:tcPr>
          <w:p w14:paraId="6AEDFC27" w14:textId="77777777" w:rsidR="006B6855" w:rsidRPr="008F2F23" w:rsidRDefault="006B6855" w:rsidP="002904F9">
            <w:pPr>
              <w:pStyle w:val="cTableText"/>
              <w:numPr>
                <w:ilvl w:val="12"/>
                <w:numId w:val="0"/>
              </w:numPr>
            </w:pPr>
            <w:r w:rsidRPr="008F2F23">
              <w:t>a.</w:t>
            </w:r>
          </w:p>
        </w:tc>
        <w:tc>
          <w:tcPr>
            <w:tcW w:w="2553" w:type="dxa"/>
            <w:tcBorders>
              <w:top w:val="nil"/>
              <w:left w:val="nil"/>
              <w:bottom w:val="nil"/>
              <w:right w:val="nil"/>
            </w:tcBorders>
            <w:hideMark/>
          </w:tcPr>
          <w:p w14:paraId="46EF46A0" w14:textId="77777777" w:rsidR="006B6855" w:rsidRPr="008F2F23" w:rsidRDefault="006B6855" w:rsidP="002904F9">
            <w:pPr>
              <w:pStyle w:val="cTableText"/>
            </w:pPr>
            <w:r w:rsidRPr="008F2F23">
              <w:tab/>
              <w:t>CODE</w:t>
            </w:r>
          </w:p>
        </w:tc>
        <w:tc>
          <w:tcPr>
            <w:tcW w:w="5524" w:type="dxa"/>
            <w:tcBorders>
              <w:top w:val="nil"/>
              <w:left w:val="nil"/>
              <w:bottom w:val="nil"/>
              <w:right w:val="nil"/>
            </w:tcBorders>
            <w:hideMark/>
          </w:tcPr>
          <w:p w14:paraId="647535AD" w14:textId="77777777" w:rsidR="006B6855" w:rsidRPr="008F2F23" w:rsidRDefault="006B6855" w:rsidP="002904F9">
            <w:pPr>
              <w:pStyle w:val="cTableText"/>
            </w:pPr>
            <w:r w:rsidRPr="008F2F23">
              <w:t>Not applicable.</w:t>
            </w:r>
          </w:p>
        </w:tc>
      </w:tr>
      <w:tr w:rsidR="006B6855" w:rsidRPr="008F2F23" w14:paraId="1400F7E9" w14:textId="77777777" w:rsidTr="00580BF6">
        <w:trPr>
          <w:gridAfter w:val="1"/>
          <w:wAfter w:w="33" w:type="dxa"/>
          <w:cantSplit/>
        </w:trPr>
        <w:tc>
          <w:tcPr>
            <w:tcW w:w="789" w:type="dxa"/>
            <w:tcBorders>
              <w:top w:val="nil"/>
              <w:left w:val="nil"/>
              <w:bottom w:val="nil"/>
              <w:right w:val="nil"/>
            </w:tcBorders>
          </w:tcPr>
          <w:p w14:paraId="2CC5DCBD"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3DB21C3F" w14:textId="77777777" w:rsidR="006B6855" w:rsidRPr="008F2F23" w:rsidRDefault="006B6855" w:rsidP="002904F9">
            <w:pPr>
              <w:pStyle w:val="cTableText"/>
            </w:pPr>
            <w:r w:rsidRPr="008F2F23">
              <w:tab/>
              <w:t>AMOUNT</w:t>
            </w:r>
          </w:p>
        </w:tc>
        <w:tc>
          <w:tcPr>
            <w:tcW w:w="5524" w:type="dxa"/>
            <w:tcBorders>
              <w:top w:val="nil"/>
              <w:left w:val="nil"/>
              <w:bottom w:val="nil"/>
              <w:right w:val="nil"/>
            </w:tcBorders>
            <w:hideMark/>
          </w:tcPr>
          <w:p w14:paraId="74F271B4" w14:textId="77777777" w:rsidR="006B6855" w:rsidRPr="008F2F23" w:rsidRDefault="006B6855" w:rsidP="002904F9">
            <w:pPr>
              <w:pStyle w:val="cTableText"/>
            </w:pPr>
            <w:r w:rsidRPr="008F2F23">
              <w:t>Not applicable.</w:t>
            </w:r>
          </w:p>
        </w:tc>
      </w:tr>
      <w:tr w:rsidR="006B6855" w:rsidRPr="008F2F23" w14:paraId="2DF944AC" w14:textId="77777777" w:rsidTr="00580BF6">
        <w:trPr>
          <w:gridAfter w:val="1"/>
          <w:wAfter w:w="33" w:type="dxa"/>
          <w:cantSplit/>
        </w:trPr>
        <w:tc>
          <w:tcPr>
            <w:tcW w:w="789" w:type="dxa"/>
            <w:tcBorders>
              <w:top w:val="nil"/>
              <w:left w:val="nil"/>
              <w:bottom w:val="nil"/>
              <w:right w:val="nil"/>
            </w:tcBorders>
            <w:hideMark/>
          </w:tcPr>
          <w:p w14:paraId="04336051" w14:textId="77777777" w:rsidR="006B6855" w:rsidRPr="008F2F23" w:rsidRDefault="006B6855" w:rsidP="002904F9">
            <w:pPr>
              <w:pStyle w:val="cTableText"/>
              <w:numPr>
                <w:ilvl w:val="12"/>
                <w:numId w:val="0"/>
              </w:numPr>
            </w:pPr>
            <w:r w:rsidRPr="008F2F23">
              <w:t>b.</w:t>
            </w:r>
          </w:p>
        </w:tc>
        <w:tc>
          <w:tcPr>
            <w:tcW w:w="2553" w:type="dxa"/>
            <w:tcBorders>
              <w:top w:val="nil"/>
              <w:left w:val="nil"/>
              <w:bottom w:val="nil"/>
              <w:right w:val="nil"/>
            </w:tcBorders>
            <w:hideMark/>
          </w:tcPr>
          <w:p w14:paraId="4202BF85" w14:textId="77777777" w:rsidR="006B6855" w:rsidRPr="008F2F23" w:rsidRDefault="006B6855" w:rsidP="002904F9">
            <w:pPr>
              <w:pStyle w:val="cTableText"/>
            </w:pPr>
            <w:r w:rsidRPr="008F2F23">
              <w:tab/>
              <w:t>CODE</w:t>
            </w:r>
          </w:p>
        </w:tc>
        <w:tc>
          <w:tcPr>
            <w:tcW w:w="5524" w:type="dxa"/>
            <w:tcBorders>
              <w:top w:val="nil"/>
              <w:left w:val="nil"/>
              <w:bottom w:val="nil"/>
              <w:right w:val="nil"/>
            </w:tcBorders>
            <w:hideMark/>
          </w:tcPr>
          <w:p w14:paraId="7E7A1EB7" w14:textId="77777777" w:rsidR="006B6855" w:rsidRPr="008F2F23" w:rsidRDefault="006B6855" w:rsidP="002904F9">
            <w:pPr>
              <w:pStyle w:val="cTableText"/>
            </w:pPr>
            <w:r w:rsidRPr="008F2F23">
              <w:t>Not applicable.</w:t>
            </w:r>
          </w:p>
        </w:tc>
      </w:tr>
      <w:tr w:rsidR="006B6855" w:rsidRPr="008F2F23" w14:paraId="3707E691" w14:textId="77777777" w:rsidTr="00580BF6">
        <w:trPr>
          <w:gridAfter w:val="1"/>
          <w:wAfter w:w="33" w:type="dxa"/>
          <w:cantSplit/>
        </w:trPr>
        <w:tc>
          <w:tcPr>
            <w:tcW w:w="789" w:type="dxa"/>
            <w:tcBorders>
              <w:top w:val="nil"/>
              <w:left w:val="nil"/>
              <w:bottom w:val="single" w:sz="4" w:space="0" w:color="auto"/>
              <w:right w:val="nil"/>
            </w:tcBorders>
          </w:tcPr>
          <w:p w14:paraId="4ECC4D6E" w14:textId="77777777" w:rsidR="006B6855" w:rsidRPr="008F2F23" w:rsidRDefault="006B6855" w:rsidP="002904F9">
            <w:pPr>
              <w:pStyle w:val="cTableText"/>
              <w:numPr>
                <w:ilvl w:val="12"/>
                <w:numId w:val="0"/>
              </w:numPr>
            </w:pPr>
          </w:p>
        </w:tc>
        <w:tc>
          <w:tcPr>
            <w:tcW w:w="2553" w:type="dxa"/>
            <w:tcBorders>
              <w:top w:val="nil"/>
              <w:left w:val="nil"/>
              <w:bottom w:val="single" w:sz="4" w:space="0" w:color="auto"/>
              <w:right w:val="nil"/>
            </w:tcBorders>
            <w:hideMark/>
          </w:tcPr>
          <w:p w14:paraId="0EC351BA" w14:textId="77777777" w:rsidR="006B6855" w:rsidRPr="008F2F23" w:rsidRDefault="006B6855" w:rsidP="002904F9">
            <w:pPr>
              <w:pStyle w:val="cTableText"/>
            </w:pPr>
            <w:r w:rsidRPr="008F2F23">
              <w:tab/>
              <w:t>AMOUNT</w:t>
            </w:r>
          </w:p>
        </w:tc>
        <w:tc>
          <w:tcPr>
            <w:tcW w:w="5524" w:type="dxa"/>
            <w:tcBorders>
              <w:top w:val="nil"/>
              <w:left w:val="nil"/>
              <w:bottom w:val="single" w:sz="4" w:space="0" w:color="auto"/>
              <w:right w:val="nil"/>
            </w:tcBorders>
            <w:hideMark/>
          </w:tcPr>
          <w:p w14:paraId="7622FB19" w14:textId="77777777" w:rsidR="006B6855" w:rsidRPr="008F2F23" w:rsidRDefault="006B6855" w:rsidP="002904F9">
            <w:pPr>
              <w:pStyle w:val="cTableText"/>
            </w:pPr>
            <w:r w:rsidRPr="008F2F23">
              <w:t>Not applicable.</w:t>
            </w:r>
          </w:p>
        </w:tc>
      </w:tr>
      <w:tr w:rsidR="006B6855" w:rsidRPr="008F2F23" w14:paraId="5996904A" w14:textId="77777777" w:rsidTr="00580BF6">
        <w:trPr>
          <w:gridAfter w:val="1"/>
          <w:wAfter w:w="33" w:type="dxa"/>
          <w:cantSplit/>
        </w:trPr>
        <w:tc>
          <w:tcPr>
            <w:tcW w:w="789" w:type="dxa"/>
            <w:tcBorders>
              <w:top w:val="single" w:sz="4" w:space="0" w:color="auto"/>
              <w:left w:val="nil"/>
              <w:bottom w:val="single" w:sz="4" w:space="0" w:color="auto"/>
              <w:right w:val="nil"/>
            </w:tcBorders>
            <w:hideMark/>
          </w:tcPr>
          <w:p w14:paraId="45252583" w14:textId="77777777" w:rsidR="006B6855" w:rsidRPr="008F2F23" w:rsidRDefault="006B6855" w:rsidP="002904F9">
            <w:pPr>
              <w:pStyle w:val="cTableText"/>
              <w:numPr>
                <w:ilvl w:val="12"/>
                <w:numId w:val="0"/>
              </w:numPr>
            </w:pPr>
            <w:r w:rsidRPr="008F2F23">
              <w:t>40</w:t>
            </w:r>
          </w:p>
        </w:tc>
        <w:tc>
          <w:tcPr>
            <w:tcW w:w="2553" w:type="dxa"/>
            <w:tcBorders>
              <w:top w:val="single" w:sz="4" w:space="0" w:color="auto"/>
              <w:left w:val="nil"/>
              <w:bottom w:val="single" w:sz="4" w:space="0" w:color="auto"/>
              <w:right w:val="nil"/>
            </w:tcBorders>
            <w:hideMark/>
          </w:tcPr>
          <w:p w14:paraId="3D1CEE74" w14:textId="77777777" w:rsidR="006B6855" w:rsidRPr="008F2F23" w:rsidRDefault="006B6855" w:rsidP="002904F9">
            <w:pPr>
              <w:pStyle w:val="cTableText"/>
            </w:pPr>
            <w:r w:rsidRPr="008F2F23">
              <w:t>VALUE CODES</w:t>
            </w:r>
          </w:p>
        </w:tc>
        <w:tc>
          <w:tcPr>
            <w:tcW w:w="5524" w:type="dxa"/>
            <w:tcBorders>
              <w:top w:val="single" w:sz="4" w:space="0" w:color="auto"/>
              <w:left w:val="nil"/>
              <w:bottom w:val="single" w:sz="4" w:space="0" w:color="auto"/>
              <w:right w:val="nil"/>
            </w:tcBorders>
            <w:hideMark/>
          </w:tcPr>
          <w:p w14:paraId="19F4A625" w14:textId="77777777" w:rsidR="006B6855" w:rsidRPr="008F2F23" w:rsidRDefault="006B6855" w:rsidP="002904F9">
            <w:pPr>
              <w:pStyle w:val="cTableText"/>
            </w:pPr>
            <w:r w:rsidRPr="008F2F23">
              <w:t>Not applicable.</w:t>
            </w:r>
          </w:p>
        </w:tc>
      </w:tr>
      <w:tr w:rsidR="006B6855" w:rsidRPr="008F2F23" w14:paraId="1C15D19F" w14:textId="77777777" w:rsidTr="00580BF6">
        <w:trPr>
          <w:gridAfter w:val="1"/>
          <w:wAfter w:w="33" w:type="dxa"/>
          <w:cantSplit/>
        </w:trPr>
        <w:tc>
          <w:tcPr>
            <w:tcW w:w="789" w:type="dxa"/>
            <w:tcBorders>
              <w:top w:val="single" w:sz="4" w:space="0" w:color="auto"/>
              <w:left w:val="nil"/>
              <w:bottom w:val="single" w:sz="4" w:space="0" w:color="auto"/>
              <w:right w:val="nil"/>
            </w:tcBorders>
            <w:hideMark/>
          </w:tcPr>
          <w:p w14:paraId="002A3F3A" w14:textId="77777777" w:rsidR="006B6855" w:rsidRPr="008F2F23" w:rsidRDefault="006B6855" w:rsidP="002904F9">
            <w:pPr>
              <w:pStyle w:val="cTableText"/>
              <w:numPr>
                <w:ilvl w:val="12"/>
                <w:numId w:val="0"/>
              </w:numPr>
            </w:pPr>
            <w:r w:rsidRPr="008F2F23">
              <w:t>41.</w:t>
            </w:r>
          </w:p>
        </w:tc>
        <w:tc>
          <w:tcPr>
            <w:tcW w:w="2553" w:type="dxa"/>
            <w:tcBorders>
              <w:top w:val="single" w:sz="4" w:space="0" w:color="auto"/>
              <w:left w:val="nil"/>
              <w:bottom w:val="single" w:sz="4" w:space="0" w:color="auto"/>
              <w:right w:val="nil"/>
            </w:tcBorders>
            <w:hideMark/>
          </w:tcPr>
          <w:p w14:paraId="6FC84D76" w14:textId="77777777" w:rsidR="006B6855" w:rsidRPr="008F2F23" w:rsidRDefault="006B6855" w:rsidP="002904F9">
            <w:pPr>
              <w:pStyle w:val="cTableText"/>
            </w:pPr>
            <w:r w:rsidRPr="008F2F23">
              <w:t>VALUE CODES</w:t>
            </w:r>
          </w:p>
        </w:tc>
        <w:tc>
          <w:tcPr>
            <w:tcW w:w="5524" w:type="dxa"/>
            <w:tcBorders>
              <w:top w:val="single" w:sz="4" w:space="0" w:color="auto"/>
              <w:left w:val="nil"/>
              <w:bottom w:val="single" w:sz="4" w:space="0" w:color="auto"/>
              <w:right w:val="nil"/>
            </w:tcBorders>
            <w:hideMark/>
          </w:tcPr>
          <w:p w14:paraId="7250AD50" w14:textId="77777777" w:rsidR="006B6855" w:rsidRPr="008F2F23" w:rsidRDefault="006B6855" w:rsidP="002904F9">
            <w:pPr>
              <w:pStyle w:val="cTableText"/>
            </w:pPr>
            <w:r w:rsidRPr="008F2F23">
              <w:t>Not applicable.</w:t>
            </w:r>
          </w:p>
        </w:tc>
      </w:tr>
      <w:tr w:rsidR="006B6855" w:rsidRPr="008F2F23" w14:paraId="0A35BF9E" w14:textId="77777777" w:rsidTr="00580BF6">
        <w:trPr>
          <w:gridAfter w:val="1"/>
          <w:wAfter w:w="33" w:type="dxa"/>
          <w:cantSplit/>
        </w:trPr>
        <w:tc>
          <w:tcPr>
            <w:tcW w:w="789" w:type="dxa"/>
            <w:tcBorders>
              <w:top w:val="single" w:sz="4" w:space="0" w:color="auto"/>
              <w:left w:val="nil"/>
              <w:bottom w:val="single" w:sz="6" w:space="0" w:color="auto"/>
              <w:right w:val="nil"/>
            </w:tcBorders>
            <w:hideMark/>
          </w:tcPr>
          <w:p w14:paraId="0C178879" w14:textId="77777777" w:rsidR="006B6855" w:rsidRPr="008F2F23" w:rsidRDefault="006B6855" w:rsidP="002904F9">
            <w:pPr>
              <w:pStyle w:val="cTableText"/>
              <w:numPr>
                <w:ilvl w:val="12"/>
                <w:numId w:val="0"/>
              </w:numPr>
            </w:pPr>
            <w:r w:rsidRPr="008F2F23">
              <w:t>42.</w:t>
            </w:r>
          </w:p>
        </w:tc>
        <w:tc>
          <w:tcPr>
            <w:tcW w:w="2553" w:type="dxa"/>
            <w:tcBorders>
              <w:top w:val="single" w:sz="4" w:space="0" w:color="auto"/>
              <w:left w:val="nil"/>
              <w:bottom w:val="single" w:sz="6" w:space="0" w:color="auto"/>
              <w:right w:val="nil"/>
            </w:tcBorders>
            <w:hideMark/>
          </w:tcPr>
          <w:p w14:paraId="7DDB36E9" w14:textId="77777777" w:rsidR="006B6855" w:rsidRPr="008F2F23" w:rsidRDefault="006B6855" w:rsidP="002904F9">
            <w:pPr>
              <w:pStyle w:val="cTableText"/>
            </w:pPr>
            <w:r w:rsidRPr="008F2F23">
              <w:t>REV CD</w:t>
            </w:r>
          </w:p>
        </w:tc>
        <w:tc>
          <w:tcPr>
            <w:tcW w:w="5524" w:type="dxa"/>
            <w:tcBorders>
              <w:top w:val="single" w:sz="4" w:space="0" w:color="auto"/>
              <w:left w:val="nil"/>
              <w:bottom w:val="single" w:sz="6" w:space="0" w:color="auto"/>
              <w:right w:val="nil"/>
            </w:tcBorders>
            <w:hideMark/>
          </w:tcPr>
          <w:p w14:paraId="5DD6883F" w14:textId="77777777" w:rsidR="006B6855" w:rsidRPr="008F2F23" w:rsidRDefault="006B6855" w:rsidP="002904F9">
            <w:pPr>
              <w:pStyle w:val="cTableText"/>
            </w:pPr>
            <w:r w:rsidRPr="008F2F23">
              <w:t xml:space="preserve">Not applicable. </w:t>
            </w:r>
          </w:p>
        </w:tc>
      </w:tr>
      <w:tr w:rsidR="006B6855" w:rsidRPr="008F2F23" w14:paraId="2964C205"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4B04C4FF" w14:textId="77777777" w:rsidR="006B6855" w:rsidRPr="008F2F23" w:rsidRDefault="006B6855" w:rsidP="002904F9">
            <w:pPr>
              <w:pStyle w:val="cTableText"/>
              <w:numPr>
                <w:ilvl w:val="12"/>
                <w:numId w:val="0"/>
              </w:numPr>
            </w:pPr>
            <w:r w:rsidRPr="008F2F23">
              <w:t>43.</w:t>
            </w:r>
          </w:p>
        </w:tc>
        <w:tc>
          <w:tcPr>
            <w:tcW w:w="2553" w:type="dxa"/>
            <w:tcBorders>
              <w:top w:val="single" w:sz="6" w:space="0" w:color="auto"/>
              <w:left w:val="nil"/>
              <w:bottom w:val="single" w:sz="6" w:space="0" w:color="auto"/>
              <w:right w:val="nil"/>
            </w:tcBorders>
            <w:hideMark/>
          </w:tcPr>
          <w:p w14:paraId="1106581C" w14:textId="77777777" w:rsidR="006B6855" w:rsidRPr="008F2F23" w:rsidRDefault="006B6855" w:rsidP="002904F9">
            <w:pPr>
              <w:pStyle w:val="cTableText"/>
            </w:pPr>
            <w:r w:rsidRPr="008F2F23">
              <w:t>DESCRIPTION</w:t>
            </w:r>
          </w:p>
        </w:tc>
        <w:tc>
          <w:tcPr>
            <w:tcW w:w="5524" w:type="dxa"/>
            <w:tcBorders>
              <w:top w:val="single" w:sz="6" w:space="0" w:color="auto"/>
              <w:left w:val="nil"/>
              <w:bottom w:val="single" w:sz="6" w:space="0" w:color="auto"/>
              <w:right w:val="nil"/>
            </w:tcBorders>
            <w:hideMark/>
          </w:tcPr>
          <w:p w14:paraId="3B6EEC1C" w14:textId="77777777" w:rsidR="006B6855" w:rsidRPr="008F2F23" w:rsidRDefault="006B6855" w:rsidP="002904F9">
            <w:pPr>
              <w:pStyle w:val="cTableText"/>
            </w:pPr>
            <w:r w:rsidRPr="008F2F23">
              <w:t>Not required.</w:t>
            </w:r>
          </w:p>
        </w:tc>
      </w:tr>
      <w:tr w:rsidR="006B6855" w:rsidRPr="008F2F23" w14:paraId="2FB180A1" w14:textId="77777777" w:rsidTr="00580BF6">
        <w:trPr>
          <w:cantSplit/>
        </w:trPr>
        <w:tc>
          <w:tcPr>
            <w:tcW w:w="789" w:type="dxa"/>
            <w:tcBorders>
              <w:top w:val="single" w:sz="6" w:space="0" w:color="auto"/>
              <w:left w:val="nil"/>
              <w:bottom w:val="single" w:sz="6" w:space="0" w:color="auto"/>
              <w:right w:val="nil"/>
            </w:tcBorders>
            <w:hideMark/>
          </w:tcPr>
          <w:p w14:paraId="1973F71C" w14:textId="77777777" w:rsidR="006B6855" w:rsidRPr="008F2F23" w:rsidRDefault="006B6855" w:rsidP="002904F9">
            <w:pPr>
              <w:pStyle w:val="cTableText"/>
              <w:numPr>
                <w:ilvl w:val="12"/>
                <w:numId w:val="0"/>
              </w:numPr>
            </w:pPr>
            <w:r w:rsidRPr="008F2F23">
              <w:t>44.</w:t>
            </w:r>
          </w:p>
        </w:tc>
        <w:tc>
          <w:tcPr>
            <w:tcW w:w="2553" w:type="dxa"/>
            <w:tcBorders>
              <w:top w:val="single" w:sz="6" w:space="0" w:color="auto"/>
              <w:left w:val="nil"/>
              <w:bottom w:val="single" w:sz="6" w:space="0" w:color="auto"/>
              <w:right w:val="nil"/>
            </w:tcBorders>
            <w:hideMark/>
          </w:tcPr>
          <w:p w14:paraId="10DBB6FB" w14:textId="77777777" w:rsidR="006B6855" w:rsidRPr="008F2F23" w:rsidRDefault="006B6855" w:rsidP="002904F9">
            <w:pPr>
              <w:pStyle w:val="cTableText"/>
            </w:pPr>
            <w:r w:rsidRPr="008F2F23">
              <w:t>HCPCS/RATE/HIPPS CODE</w:t>
            </w:r>
          </w:p>
        </w:tc>
        <w:tc>
          <w:tcPr>
            <w:tcW w:w="5557" w:type="dxa"/>
            <w:gridSpan w:val="2"/>
            <w:tcBorders>
              <w:top w:val="single" w:sz="6" w:space="0" w:color="auto"/>
              <w:left w:val="nil"/>
              <w:bottom w:val="single" w:sz="6" w:space="0" w:color="auto"/>
              <w:right w:val="nil"/>
            </w:tcBorders>
            <w:hideMark/>
          </w:tcPr>
          <w:p w14:paraId="58076B70" w14:textId="77777777" w:rsidR="006B6855" w:rsidRPr="008F2F23" w:rsidRDefault="006B6855" w:rsidP="002904F9">
            <w:pPr>
              <w:pStyle w:val="cTableText"/>
            </w:pPr>
            <w:r w:rsidRPr="008F2F23">
              <w:t>See this provider manual for procedure codes.</w:t>
            </w:r>
          </w:p>
        </w:tc>
      </w:tr>
      <w:tr w:rsidR="006B6855" w:rsidRPr="008F2F23" w14:paraId="4BC6E01B" w14:textId="77777777" w:rsidTr="00580BF6">
        <w:trPr>
          <w:cantSplit/>
        </w:trPr>
        <w:tc>
          <w:tcPr>
            <w:tcW w:w="789" w:type="dxa"/>
            <w:tcBorders>
              <w:top w:val="single" w:sz="6" w:space="0" w:color="auto"/>
              <w:left w:val="nil"/>
              <w:bottom w:val="single" w:sz="6" w:space="0" w:color="auto"/>
              <w:right w:val="nil"/>
            </w:tcBorders>
            <w:hideMark/>
          </w:tcPr>
          <w:p w14:paraId="47A06B44" w14:textId="77777777" w:rsidR="006B6855" w:rsidRPr="008F2F23" w:rsidRDefault="006B6855" w:rsidP="002904F9">
            <w:pPr>
              <w:pStyle w:val="cTableText"/>
              <w:numPr>
                <w:ilvl w:val="12"/>
                <w:numId w:val="0"/>
              </w:numPr>
            </w:pPr>
            <w:r w:rsidRPr="008F2F23">
              <w:t>45.</w:t>
            </w:r>
          </w:p>
        </w:tc>
        <w:tc>
          <w:tcPr>
            <w:tcW w:w="2553" w:type="dxa"/>
            <w:tcBorders>
              <w:top w:val="single" w:sz="6" w:space="0" w:color="auto"/>
              <w:left w:val="nil"/>
              <w:bottom w:val="single" w:sz="6" w:space="0" w:color="auto"/>
              <w:right w:val="nil"/>
            </w:tcBorders>
            <w:hideMark/>
          </w:tcPr>
          <w:p w14:paraId="703FF42E" w14:textId="77777777" w:rsidR="006B6855" w:rsidRPr="008F2F23" w:rsidRDefault="006B6855" w:rsidP="002904F9">
            <w:pPr>
              <w:pStyle w:val="cTableText"/>
            </w:pPr>
            <w:r w:rsidRPr="008F2F23">
              <w:t>SERV DATE</w:t>
            </w:r>
          </w:p>
        </w:tc>
        <w:tc>
          <w:tcPr>
            <w:tcW w:w="5557" w:type="dxa"/>
            <w:gridSpan w:val="2"/>
            <w:tcBorders>
              <w:top w:val="single" w:sz="6" w:space="0" w:color="auto"/>
              <w:left w:val="nil"/>
              <w:bottom w:val="single" w:sz="6" w:space="0" w:color="auto"/>
              <w:right w:val="nil"/>
            </w:tcBorders>
            <w:hideMark/>
          </w:tcPr>
          <w:p w14:paraId="608778CD" w14:textId="77777777" w:rsidR="006B6855" w:rsidRPr="008F2F23" w:rsidRDefault="006B6855" w:rsidP="002904F9">
            <w:pPr>
              <w:pStyle w:val="cTableText"/>
            </w:pPr>
            <w:r w:rsidRPr="008F2F23">
              <w:t>Enter a service date for each procedure code.</w:t>
            </w:r>
          </w:p>
          <w:p w14:paraId="4832467C" w14:textId="77777777" w:rsidR="006B6855" w:rsidRPr="008F2F23" w:rsidRDefault="006B6855" w:rsidP="002904F9">
            <w:pPr>
              <w:pStyle w:val="cTableText"/>
            </w:pPr>
            <w:r w:rsidRPr="008F2F23">
              <w:t>Date format: MMDDYY.</w:t>
            </w:r>
          </w:p>
        </w:tc>
      </w:tr>
      <w:tr w:rsidR="006B6855" w:rsidRPr="008F2F23" w14:paraId="737225E3" w14:textId="77777777" w:rsidTr="00580BF6">
        <w:trPr>
          <w:cantSplit/>
        </w:trPr>
        <w:tc>
          <w:tcPr>
            <w:tcW w:w="789" w:type="dxa"/>
            <w:tcBorders>
              <w:top w:val="single" w:sz="6" w:space="0" w:color="auto"/>
              <w:left w:val="nil"/>
              <w:bottom w:val="single" w:sz="6" w:space="0" w:color="auto"/>
              <w:right w:val="nil"/>
            </w:tcBorders>
            <w:hideMark/>
          </w:tcPr>
          <w:p w14:paraId="27905C94" w14:textId="77777777" w:rsidR="006B6855" w:rsidRPr="008F2F23" w:rsidRDefault="006B6855" w:rsidP="002904F9">
            <w:pPr>
              <w:pStyle w:val="cTableText"/>
              <w:numPr>
                <w:ilvl w:val="12"/>
                <w:numId w:val="0"/>
              </w:numPr>
            </w:pPr>
            <w:r w:rsidRPr="008F2F23">
              <w:t>46.</w:t>
            </w:r>
          </w:p>
        </w:tc>
        <w:tc>
          <w:tcPr>
            <w:tcW w:w="2553" w:type="dxa"/>
            <w:tcBorders>
              <w:top w:val="single" w:sz="6" w:space="0" w:color="auto"/>
              <w:left w:val="nil"/>
              <w:bottom w:val="single" w:sz="6" w:space="0" w:color="auto"/>
              <w:right w:val="nil"/>
            </w:tcBorders>
            <w:hideMark/>
          </w:tcPr>
          <w:p w14:paraId="683C5B67" w14:textId="77777777" w:rsidR="006B6855" w:rsidRPr="008F2F23" w:rsidRDefault="006B6855" w:rsidP="002904F9">
            <w:pPr>
              <w:pStyle w:val="cTableText"/>
            </w:pPr>
            <w:r w:rsidRPr="008F2F23">
              <w:t>SERV UNITS</w:t>
            </w:r>
          </w:p>
        </w:tc>
        <w:tc>
          <w:tcPr>
            <w:tcW w:w="5557" w:type="dxa"/>
            <w:gridSpan w:val="2"/>
            <w:tcBorders>
              <w:top w:val="single" w:sz="6" w:space="0" w:color="auto"/>
              <w:left w:val="nil"/>
              <w:bottom w:val="single" w:sz="6" w:space="0" w:color="auto"/>
              <w:right w:val="nil"/>
            </w:tcBorders>
            <w:hideMark/>
          </w:tcPr>
          <w:p w14:paraId="6E8B5CC0" w14:textId="77777777" w:rsidR="006B6855" w:rsidRPr="008F2F23" w:rsidRDefault="006B6855" w:rsidP="002904F9">
            <w:pPr>
              <w:pStyle w:val="cTableText"/>
            </w:pPr>
            <w:r w:rsidRPr="008F2F23">
              <w:t>Comply with the UB-04 Manual’s instructions.</w:t>
            </w:r>
          </w:p>
        </w:tc>
      </w:tr>
      <w:tr w:rsidR="006B6855" w:rsidRPr="008F2F23" w14:paraId="34E2BABC" w14:textId="77777777" w:rsidTr="00580BF6">
        <w:trPr>
          <w:cantSplit/>
        </w:trPr>
        <w:tc>
          <w:tcPr>
            <w:tcW w:w="789" w:type="dxa"/>
            <w:tcBorders>
              <w:top w:val="single" w:sz="6" w:space="0" w:color="auto"/>
              <w:left w:val="nil"/>
              <w:bottom w:val="single" w:sz="6" w:space="0" w:color="auto"/>
              <w:right w:val="nil"/>
            </w:tcBorders>
            <w:hideMark/>
          </w:tcPr>
          <w:p w14:paraId="7D246448" w14:textId="77777777" w:rsidR="006B6855" w:rsidRPr="008F2F23" w:rsidRDefault="006B6855" w:rsidP="002904F9">
            <w:pPr>
              <w:pStyle w:val="cTableText"/>
              <w:numPr>
                <w:ilvl w:val="12"/>
                <w:numId w:val="0"/>
              </w:numPr>
            </w:pPr>
            <w:r w:rsidRPr="008F2F23">
              <w:t>47.</w:t>
            </w:r>
          </w:p>
        </w:tc>
        <w:tc>
          <w:tcPr>
            <w:tcW w:w="2553" w:type="dxa"/>
            <w:tcBorders>
              <w:top w:val="single" w:sz="6" w:space="0" w:color="auto"/>
              <w:left w:val="nil"/>
              <w:bottom w:val="single" w:sz="6" w:space="0" w:color="auto"/>
              <w:right w:val="nil"/>
            </w:tcBorders>
            <w:hideMark/>
          </w:tcPr>
          <w:p w14:paraId="782810DE" w14:textId="77777777" w:rsidR="006B6855" w:rsidRPr="008F2F23" w:rsidRDefault="006B6855" w:rsidP="002904F9">
            <w:pPr>
              <w:pStyle w:val="cTableText"/>
            </w:pPr>
            <w:r w:rsidRPr="008F2F23">
              <w:t>TOTAL CHARGES</w:t>
            </w:r>
          </w:p>
        </w:tc>
        <w:tc>
          <w:tcPr>
            <w:tcW w:w="5557" w:type="dxa"/>
            <w:gridSpan w:val="2"/>
            <w:tcBorders>
              <w:top w:val="single" w:sz="6" w:space="0" w:color="auto"/>
              <w:left w:val="nil"/>
              <w:bottom w:val="single" w:sz="6" w:space="0" w:color="auto"/>
              <w:right w:val="nil"/>
            </w:tcBorders>
            <w:hideMark/>
          </w:tcPr>
          <w:p w14:paraId="341C1873" w14:textId="77777777" w:rsidR="006B6855" w:rsidRPr="008F2F23" w:rsidRDefault="006B6855" w:rsidP="002904F9">
            <w:pPr>
              <w:pStyle w:val="cTableText"/>
            </w:pPr>
            <w:r w:rsidRPr="008F2F23">
              <w:t>Comply with the UB-04 Manual’s instructions when applicable to Medicaid.</w:t>
            </w:r>
          </w:p>
        </w:tc>
      </w:tr>
      <w:tr w:rsidR="006B6855" w:rsidRPr="008F2F23" w14:paraId="5AA79D93" w14:textId="77777777" w:rsidTr="00580BF6">
        <w:trPr>
          <w:cantSplit/>
        </w:trPr>
        <w:tc>
          <w:tcPr>
            <w:tcW w:w="789" w:type="dxa"/>
            <w:tcBorders>
              <w:top w:val="single" w:sz="6" w:space="0" w:color="auto"/>
              <w:left w:val="nil"/>
              <w:bottom w:val="single" w:sz="6" w:space="0" w:color="auto"/>
              <w:right w:val="nil"/>
            </w:tcBorders>
            <w:hideMark/>
          </w:tcPr>
          <w:p w14:paraId="792298A8" w14:textId="77777777" w:rsidR="006B6855" w:rsidRPr="008F2F23" w:rsidRDefault="006B6855" w:rsidP="002904F9">
            <w:pPr>
              <w:pStyle w:val="cTableText"/>
              <w:numPr>
                <w:ilvl w:val="12"/>
                <w:numId w:val="0"/>
              </w:numPr>
            </w:pPr>
            <w:r w:rsidRPr="008F2F23">
              <w:t>48.</w:t>
            </w:r>
          </w:p>
        </w:tc>
        <w:tc>
          <w:tcPr>
            <w:tcW w:w="2553" w:type="dxa"/>
            <w:tcBorders>
              <w:top w:val="single" w:sz="6" w:space="0" w:color="auto"/>
              <w:left w:val="nil"/>
              <w:bottom w:val="single" w:sz="6" w:space="0" w:color="auto"/>
              <w:right w:val="nil"/>
            </w:tcBorders>
            <w:hideMark/>
          </w:tcPr>
          <w:p w14:paraId="3F47677B" w14:textId="77777777" w:rsidR="006B6855" w:rsidRPr="008F2F23" w:rsidRDefault="006B6855" w:rsidP="002904F9">
            <w:pPr>
              <w:pStyle w:val="cTableText"/>
            </w:pPr>
            <w:r w:rsidRPr="008F2F23">
              <w:t>NON-COVERED CHARGES</w:t>
            </w:r>
          </w:p>
        </w:tc>
        <w:tc>
          <w:tcPr>
            <w:tcW w:w="5557" w:type="dxa"/>
            <w:gridSpan w:val="2"/>
            <w:tcBorders>
              <w:top w:val="single" w:sz="6" w:space="0" w:color="auto"/>
              <w:left w:val="nil"/>
              <w:bottom w:val="single" w:sz="6" w:space="0" w:color="auto"/>
              <w:right w:val="nil"/>
            </w:tcBorders>
            <w:hideMark/>
          </w:tcPr>
          <w:p w14:paraId="3159BCAA" w14:textId="77777777" w:rsidR="006B6855" w:rsidRPr="008F2F23" w:rsidRDefault="006B6855" w:rsidP="002904F9">
            <w:pPr>
              <w:pStyle w:val="cTableText"/>
            </w:pPr>
            <w:r w:rsidRPr="008F2F23">
              <w:t>Not applicable.</w:t>
            </w:r>
          </w:p>
        </w:tc>
      </w:tr>
      <w:tr w:rsidR="006B6855" w:rsidRPr="008F2F23" w14:paraId="79133262" w14:textId="77777777" w:rsidTr="00580BF6">
        <w:trPr>
          <w:cantSplit/>
        </w:trPr>
        <w:tc>
          <w:tcPr>
            <w:tcW w:w="789" w:type="dxa"/>
            <w:tcBorders>
              <w:top w:val="single" w:sz="6" w:space="0" w:color="auto"/>
              <w:left w:val="nil"/>
              <w:bottom w:val="single" w:sz="6" w:space="0" w:color="auto"/>
              <w:right w:val="nil"/>
            </w:tcBorders>
            <w:hideMark/>
          </w:tcPr>
          <w:p w14:paraId="6B54E5BE" w14:textId="77777777" w:rsidR="006B6855" w:rsidRPr="008F2F23" w:rsidRDefault="006B6855" w:rsidP="002904F9">
            <w:pPr>
              <w:pStyle w:val="cTableText"/>
              <w:numPr>
                <w:ilvl w:val="12"/>
                <w:numId w:val="0"/>
              </w:numPr>
            </w:pPr>
            <w:r w:rsidRPr="008F2F23">
              <w:t>49.</w:t>
            </w:r>
          </w:p>
        </w:tc>
        <w:tc>
          <w:tcPr>
            <w:tcW w:w="2553" w:type="dxa"/>
            <w:tcBorders>
              <w:top w:val="single" w:sz="6" w:space="0" w:color="auto"/>
              <w:left w:val="nil"/>
              <w:bottom w:val="single" w:sz="6" w:space="0" w:color="auto"/>
              <w:right w:val="nil"/>
            </w:tcBorders>
            <w:hideMark/>
          </w:tcPr>
          <w:p w14:paraId="32FEA5F5" w14:textId="77777777" w:rsidR="006B6855" w:rsidRPr="008F2F23" w:rsidRDefault="006B6855" w:rsidP="002904F9">
            <w:pPr>
              <w:pStyle w:val="cTableText"/>
            </w:pPr>
            <w:r w:rsidRPr="008F2F23">
              <w:t>Not used</w:t>
            </w:r>
          </w:p>
        </w:tc>
        <w:tc>
          <w:tcPr>
            <w:tcW w:w="5557" w:type="dxa"/>
            <w:gridSpan w:val="2"/>
            <w:tcBorders>
              <w:top w:val="single" w:sz="6" w:space="0" w:color="auto"/>
              <w:left w:val="nil"/>
              <w:bottom w:val="single" w:sz="6" w:space="0" w:color="auto"/>
              <w:right w:val="nil"/>
            </w:tcBorders>
            <w:hideMark/>
          </w:tcPr>
          <w:p w14:paraId="6E316C43" w14:textId="77777777" w:rsidR="006B6855" w:rsidRPr="008F2F23" w:rsidRDefault="006B6855" w:rsidP="002904F9">
            <w:pPr>
              <w:pStyle w:val="cTableText"/>
            </w:pPr>
            <w:r w:rsidRPr="008F2F23">
              <w:t>Reserved for assignment by the NUBC.</w:t>
            </w:r>
          </w:p>
        </w:tc>
      </w:tr>
      <w:tr w:rsidR="006B6855" w:rsidRPr="008F2F23" w14:paraId="57326F16" w14:textId="77777777" w:rsidTr="00580BF6">
        <w:trPr>
          <w:cantSplit/>
        </w:trPr>
        <w:tc>
          <w:tcPr>
            <w:tcW w:w="789" w:type="dxa"/>
            <w:tcBorders>
              <w:top w:val="single" w:sz="6" w:space="0" w:color="auto"/>
              <w:left w:val="nil"/>
              <w:bottom w:val="single" w:sz="6" w:space="0" w:color="auto"/>
              <w:right w:val="nil"/>
            </w:tcBorders>
            <w:hideMark/>
          </w:tcPr>
          <w:p w14:paraId="7080D71B" w14:textId="77777777" w:rsidR="006B6855" w:rsidRPr="008F2F23" w:rsidRDefault="006B6855" w:rsidP="002904F9">
            <w:pPr>
              <w:pStyle w:val="cTableText"/>
              <w:numPr>
                <w:ilvl w:val="12"/>
                <w:numId w:val="0"/>
              </w:numPr>
            </w:pPr>
            <w:r w:rsidRPr="008F2F23">
              <w:t>50.</w:t>
            </w:r>
          </w:p>
        </w:tc>
        <w:tc>
          <w:tcPr>
            <w:tcW w:w="2553" w:type="dxa"/>
            <w:tcBorders>
              <w:top w:val="single" w:sz="6" w:space="0" w:color="auto"/>
              <w:left w:val="nil"/>
              <w:bottom w:val="single" w:sz="6" w:space="0" w:color="auto"/>
              <w:right w:val="nil"/>
            </w:tcBorders>
            <w:hideMark/>
          </w:tcPr>
          <w:p w14:paraId="19C90A3E" w14:textId="77777777" w:rsidR="006B6855" w:rsidRPr="008F2F23" w:rsidRDefault="006B6855" w:rsidP="002904F9">
            <w:pPr>
              <w:pStyle w:val="cTableText"/>
            </w:pPr>
            <w:r w:rsidRPr="008F2F23">
              <w:t>PAYER NAME</w:t>
            </w:r>
          </w:p>
        </w:tc>
        <w:tc>
          <w:tcPr>
            <w:tcW w:w="5557" w:type="dxa"/>
            <w:gridSpan w:val="2"/>
            <w:tcBorders>
              <w:top w:val="single" w:sz="6" w:space="0" w:color="auto"/>
              <w:left w:val="nil"/>
              <w:bottom w:val="single" w:sz="6" w:space="0" w:color="auto"/>
              <w:right w:val="nil"/>
            </w:tcBorders>
            <w:hideMark/>
          </w:tcPr>
          <w:p w14:paraId="509AA17F" w14:textId="77777777" w:rsidR="006B6855" w:rsidRPr="008F2F23" w:rsidRDefault="006B6855" w:rsidP="002904F9">
            <w:pPr>
              <w:pStyle w:val="cTableText"/>
            </w:pPr>
            <w:r w:rsidRPr="008F2F23">
              <w:t>Line A is required. See the UB-04 for additional regulations.</w:t>
            </w:r>
          </w:p>
        </w:tc>
      </w:tr>
      <w:tr w:rsidR="006B6855" w:rsidRPr="008F2F23" w14:paraId="71FF4F21" w14:textId="77777777" w:rsidTr="00580BF6">
        <w:trPr>
          <w:cantSplit/>
        </w:trPr>
        <w:tc>
          <w:tcPr>
            <w:tcW w:w="789" w:type="dxa"/>
            <w:tcBorders>
              <w:top w:val="single" w:sz="6" w:space="0" w:color="auto"/>
              <w:left w:val="nil"/>
              <w:bottom w:val="single" w:sz="6" w:space="0" w:color="auto"/>
              <w:right w:val="nil"/>
            </w:tcBorders>
            <w:hideMark/>
          </w:tcPr>
          <w:p w14:paraId="44DC72B0" w14:textId="77777777" w:rsidR="006B6855" w:rsidRPr="008F2F23" w:rsidRDefault="006B6855" w:rsidP="002904F9">
            <w:pPr>
              <w:pStyle w:val="cTableText"/>
              <w:numPr>
                <w:ilvl w:val="12"/>
                <w:numId w:val="0"/>
              </w:numPr>
            </w:pPr>
            <w:r w:rsidRPr="008F2F23">
              <w:t>51.</w:t>
            </w:r>
          </w:p>
        </w:tc>
        <w:tc>
          <w:tcPr>
            <w:tcW w:w="2553" w:type="dxa"/>
            <w:tcBorders>
              <w:top w:val="single" w:sz="6" w:space="0" w:color="auto"/>
              <w:left w:val="nil"/>
              <w:bottom w:val="single" w:sz="6" w:space="0" w:color="auto"/>
              <w:right w:val="nil"/>
            </w:tcBorders>
            <w:hideMark/>
          </w:tcPr>
          <w:p w14:paraId="58289FA8" w14:textId="77777777" w:rsidR="006B6855" w:rsidRPr="008F2F23" w:rsidRDefault="006B6855" w:rsidP="002904F9">
            <w:pPr>
              <w:pStyle w:val="cTableText"/>
            </w:pPr>
            <w:r w:rsidRPr="008F2F23">
              <w:t>HEALTH PLAN ID</w:t>
            </w:r>
          </w:p>
        </w:tc>
        <w:tc>
          <w:tcPr>
            <w:tcW w:w="5557" w:type="dxa"/>
            <w:gridSpan w:val="2"/>
            <w:tcBorders>
              <w:top w:val="single" w:sz="6" w:space="0" w:color="auto"/>
              <w:left w:val="nil"/>
              <w:bottom w:val="single" w:sz="6" w:space="0" w:color="auto"/>
              <w:right w:val="nil"/>
            </w:tcBorders>
            <w:hideMark/>
          </w:tcPr>
          <w:p w14:paraId="2981C214" w14:textId="77777777" w:rsidR="006B6855" w:rsidRPr="008F2F23" w:rsidRDefault="006B6855" w:rsidP="002904F9">
            <w:pPr>
              <w:pStyle w:val="cTableText"/>
            </w:pPr>
            <w:r w:rsidRPr="008F2F23">
              <w:t>Report the HIPAA National Plan Identifier; otherwise report the legacy/proprietary number.</w:t>
            </w:r>
          </w:p>
        </w:tc>
      </w:tr>
      <w:tr w:rsidR="006B6855" w:rsidRPr="008F2F23" w14:paraId="7410D812" w14:textId="77777777" w:rsidTr="00580BF6">
        <w:trPr>
          <w:cantSplit/>
        </w:trPr>
        <w:tc>
          <w:tcPr>
            <w:tcW w:w="789" w:type="dxa"/>
            <w:tcBorders>
              <w:top w:val="single" w:sz="6" w:space="0" w:color="auto"/>
              <w:left w:val="nil"/>
              <w:bottom w:val="single" w:sz="6" w:space="0" w:color="auto"/>
              <w:right w:val="nil"/>
            </w:tcBorders>
            <w:hideMark/>
          </w:tcPr>
          <w:p w14:paraId="6A8BAB55" w14:textId="77777777" w:rsidR="006B6855" w:rsidRPr="008F2F23" w:rsidRDefault="006B6855" w:rsidP="002904F9">
            <w:pPr>
              <w:pStyle w:val="cTableText"/>
              <w:numPr>
                <w:ilvl w:val="12"/>
                <w:numId w:val="0"/>
              </w:numPr>
            </w:pPr>
            <w:r w:rsidRPr="008F2F23">
              <w:t>52.</w:t>
            </w:r>
          </w:p>
        </w:tc>
        <w:tc>
          <w:tcPr>
            <w:tcW w:w="2553" w:type="dxa"/>
            <w:tcBorders>
              <w:top w:val="single" w:sz="6" w:space="0" w:color="auto"/>
              <w:left w:val="nil"/>
              <w:bottom w:val="single" w:sz="6" w:space="0" w:color="auto"/>
              <w:right w:val="nil"/>
            </w:tcBorders>
            <w:hideMark/>
          </w:tcPr>
          <w:p w14:paraId="0B38CFF2" w14:textId="77777777" w:rsidR="006B6855" w:rsidRPr="008F2F23" w:rsidRDefault="006B6855" w:rsidP="002904F9">
            <w:pPr>
              <w:pStyle w:val="cTableText"/>
            </w:pPr>
            <w:r w:rsidRPr="008F2F23">
              <w:t>REL INFO</w:t>
            </w:r>
          </w:p>
        </w:tc>
        <w:tc>
          <w:tcPr>
            <w:tcW w:w="5557" w:type="dxa"/>
            <w:gridSpan w:val="2"/>
            <w:tcBorders>
              <w:top w:val="single" w:sz="6" w:space="0" w:color="auto"/>
              <w:left w:val="nil"/>
              <w:bottom w:val="single" w:sz="6" w:space="0" w:color="auto"/>
              <w:right w:val="nil"/>
            </w:tcBorders>
            <w:hideMark/>
          </w:tcPr>
          <w:p w14:paraId="1D8E3841" w14:textId="77777777" w:rsidR="006B6855" w:rsidRPr="008F2F23" w:rsidRDefault="006B6855" w:rsidP="002904F9">
            <w:pPr>
              <w:pStyle w:val="cTableText"/>
            </w:pPr>
            <w:r w:rsidRPr="008F2F23">
              <w:t>Required. See the UB-04 Manual.</w:t>
            </w:r>
          </w:p>
        </w:tc>
      </w:tr>
      <w:tr w:rsidR="006B6855" w:rsidRPr="008F2F23" w14:paraId="0385D136" w14:textId="77777777" w:rsidTr="00580BF6">
        <w:trPr>
          <w:cantSplit/>
        </w:trPr>
        <w:tc>
          <w:tcPr>
            <w:tcW w:w="789" w:type="dxa"/>
            <w:tcBorders>
              <w:top w:val="single" w:sz="6" w:space="0" w:color="auto"/>
              <w:left w:val="nil"/>
              <w:bottom w:val="single" w:sz="6" w:space="0" w:color="auto"/>
              <w:right w:val="nil"/>
            </w:tcBorders>
            <w:hideMark/>
          </w:tcPr>
          <w:p w14:paraId="453E2F2A" w14:textId="77777777" w:rsidR="006B6855" w:rsidRPr="008F2F23" w:rsidRDefault="006B6855" w:rsidP="002904F9">
            <w:pPr>
              <w:pStyle w:val="cTableText"/>
              <w:numPr>
                <w:ilvl w:val="12"/>
                <w:numId w:val="0"/>
              </w:numPr>
            </w:pPr>
            <w:r w:rsidRPr="008F2F23">
              <w:t>53.</w:t>
            </w:r>
          </w:p>
        </w:tc>
        <w:tc>
          <w:tcPr>
            <w:tcW w:w="2553" w:type="dxa"/>
            <w:tcBorders>
              <w:top w:val="single" w:sz="6" w:space="0" w:color="auto"/>
              <w:left w:val="nil"/>
              <w:bottom w:val="single" w:sz="6" w:space="0" w:color="auto"/>
              <w:right w:val="nil"/>
            </w:tcBorders>
            <w:hideMark/>
          </w:tcPr>
          <w:p w14:paraId="7DA42536" w14:textId="77777777" w:rsidR="006B6855" w:rsidRPr="008F2F23" w:rsidRDefault="006B6855" w:rsidP="002904F9">
            <w:pPr>
              <w:pStyle w:val="cTableText"/>
            </w:pPr>
            <w:r w:rsidRPr="008F2F23">
              <w:t>ASG BEN</w:t>
            </w:r>
          </w:p>
        </w:tc>
        <w:tc>
          <w:tcPr>
            <w:tcW w:w="5557" w:type="dxa"/>
            <w:gridSpan w:val="2"/>
            <w:tcBorders>
              <w:top w:val="single" w:sz="6" w:space="0" w:color="auto"/>
              <w:left w:val="nil"/>
              <w:bottom w:val="single" w:sz="6" w:space="0" w:color="auto"/>
              <w:right w:val="nil"/>
            </w:tcBorders>
            <w:hideMark/>
          </w:tcPr>
          <w:p w14:paraId="1D348959" w14:textId="77777777" w:rsidR="006B6855" w:rsidRPr="008F2F23" w:rsidRDefault="006B6855" w:rsidP="002904F9">
            <w:pPr>
              <w:pStyle w:val="cTableText"/>
            </w:pPr>
            <w:r w:rsidRPr="008F2F23">
              <w:t xml:space="preserve">Not required. </w:t>
            </w:r>
          </w:p>
        </w:tc>
      </w:tr>
      <w:tr w:rsidR="006B6855" w:rsidRPr="008F2F23" w14:paraId="54425A80"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3FB7A8BC" w14:textId="77777777" w:rsidR="006B6855" w:rsidRPr="008F2F23" w:rsidRDefault="006B6855" w:rsidP="002904F9">
            <w:pPr>
              <w:pStyle w:val="cTableText"/>
              <w:numPr>
                <w:ilvl w:val="12"/>
                <w:numId w:val="0"/>
              </w:numPr>
            </w:pPr>
            <w:r w:rsidRPr="008F2F23">
              <w:t>54.</w:t>
            </w:r>
          </w:p>
        </w:tc>
        <w:tc>
          <w:tcPr>
            <w:tcW w:w="2553" w:type="dxa"/>
            <w:tcBorders>
              <w:top w:val="single" w:sz="6" w:space="0" w:color="auto"/>
              <w:left w:val="nil"/>
              <w:bottom w:val="single" w:sz="6" w:space="0" w:color="auto"/>
              <w:right w:val="nil"/>
            </w:tcBorders>
            <w:hideMark/>
          </w:tcPr>
          <w:p w14:paraId="03D0FCE8" w14:textId="77777777" w:rsidR="006B6855" w:rsidRPr="008F2F23" w:rsidRDefault="006B6855" w:rsidP="002904F9">
            <w:pPr>
              <w:pStyle w:val="cTableText"/>
            </w:pPr>
            <w:r w:rsidRPr="008F2F23">
              <w:t>PRIOR PAYMENTS</w:t>
            </w:r>
          </w:p>
        </w:tc>
        <w:tc>
          <w:tcPr>
            <w:tcW w:w="5524" w:type="dxa"/>
            <w:tcBorders>
              <w:top w:val="single" w:sz="6" w:space="0" w:color="auto"/>
              <w:left w:val="nil"/>
              <w:bottom w:val="single" w:sz="6" w:space="0" w:color="auto"/>
              <w:right w:val="nil"/>
            </w:tcBorders>
            <w:hideMark/>
          </w:tcPr>
          <w:p w14:paraId="03830423" w14:textId="77777777" w:rsidR="006B6855" w:rsidRPr="008F2F23" w:rsidRDefault="006B6855" w:rsidP="00087A60">
            <w:pPr>
              <w:pStyle w:val="cTableText"/>
            </w:pPr>
            <w:r w:rsidRPr="008F2F23">
              <w:t>Enter the total of payments previously received on this claim. Do not include amounts previously paid by Medicaid. *Do</w:t>
            </w:r>
            <w:r w:rsidRPr="008F2F23">
              <w:rPr>
                <w:b/>
              </w:rPr>
              <w:t xml:space="preserve"> not</w:t>
            </w:r>
            <w:r w:rsidRPr="008F2F23">
              <w:t xml:space="preserve"> include in this total the automatically deducted Medicaid or </w:t>
            </w:r>
            <w:proofErr w:type="spellStart"/>
            <w:r w:rsidRPr="008F2F23">
              <w:t>ARKids</w:t>
            </w:r>
            <w:proofErr w:type="spellEnd"/>
            <w:r w:rsidRPr="008F2F23">
              <w:t xml:space="preserve"> First-B co-payments. </w:t>
            </w:r>
          </w:p>
        </w:tc>
      </w:tr>
      <w:tr w:rsidR="006B6855" w:rsidRPr="008F2F23" w14:paraId="0E443624"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1096CBA7" w14:textId="77777777" w:rsidR="006B6855" w:rsidRPr="008F2F23" w:rsidRDefault="006B6855" w:rsidP="002904F9">
            <w:pPr>
              <w:pStyle w:val="cTableText"/>
              <w:numPr>
                <w:ilvl w:val="12"/>
                <w:numId w:val="0"/>
              </w:numPr>
            </w:pPr>
            <w:r w:rsidRPr="008F2F23">
              <w:lastRenderedPageBreak/>
              <w:t>55.</w:t>
            </w:r>
          </w:p>
        </w:tc>
        <w:tc>
          <w:tcPr>
            <w:tcW w:w="2553" w:type="dxa"/>
            <w:tcBorders>
              <w:top w:val="single" w:sz="6" w:space="0" w:color="auto"/>
              <w:left w:val="nil"/>
              <w:bottom w:val="single" w:sz="6" w:space="0" w:color="auto"/>
              <w:right w:val="nil"/>
            </w:tcBorders>
            <w:hideMark/>
          </w:tcPr>
          <w:p w14:paraId="040F6F68" w14:textId="77777777" w:rsidR="006B6855" w:rsidRPr="008F2F23" w:rsidRDefault="006B6855" w:rsidP="002904F9">
            <w:pPr>
              <w:pStyle w:val="cTableText"/>
            </w:pPr>
            <w:r w:rsidRPr="008F2F23">
              <w:t>EST AMOUNT DUE</w:t>
            </w:r>
          </w:p>
        </w:tc>
        <w:tc>
          <w:tcPr>
            <w:tcW w:w="5524" w:type="dxa"/>
            <w:tcBorders>
              <w:top w:val="single" w:sz="6" w:space="0" w:color="auto"/>
              <w:left w:val="nil"/>
              <w:bottom w:val="single" w:sz="6" w:space="0" w:color="auto"/>
              <w:right w:val="nil"/>
            </w:tcBorders>
            <w:hideMark/>
          </w:tcPr>
          <w:p w14:paraId="5F31A2ED" w14:textId="77777777" w:rsidR="006B6855" w:rsidRPr="008F2F23" w:rsidRDefault="006B6855" w:rsidP="002904F9">
            <w:pPr>
              <w:pStyle w:val="cTableText"/>
            </w:pPr>
            <w:r w:rsidRPr="008F2F23">
              <w:t>Situational. See the UB-04 Manual.</w:t>
            </w:r>
          </w:p>
        </w:tc>
      </w:tr>
      <w:tr w:rsidR="006B6855" w:rsidRPr="008F2F23" w14:paraId="0F7358C8"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69DDC6F6" w14:textId="77777777" w:rsidR="006B6855" w:rsidRPr="008F2F23" w:rsidRDefault="006B6855" w:rsidP="002904F9">
            <w:pPr>
              <w:pStyle w:val="cTableText"/>
              <w:numPr>
                <w:ilvl w:val="12"/>
                <w:numId w:val="0"/>
              </w:numPr>
            </w:pPr>
            <w:r w:rsidRPr="008F2F23">
              <w:t>56.</w:t>
            </w:r>
          </w:p>
        </w:tc>
        <w:tc>
          <w:tcPr>
            <w:tcW w:w="2553" w:type="dxa"/>
            <w:tcBorders>
              <w:top w:val="single" w:sz="6" w:space="0" w:color="auto"/>
              <w:left w:val="nil"/>
              <w:bottom w:val="single" w:sz="6" w:space="0" w:color="auto"/>
              <w:right w:val="nil"/>
            </w:tcBorders>
            <w:hideMark/>
          </w:tcPr>
          <w:p w14:paraId="7C26BAEF" w14:textId="77777777" w:rsidR="006B6855" w:rsidRPr="008F2F23" w:rsidRDefault="006B6855" w:rsidP="002904F9">
            <w:pPr>
              <w:pStyle w:val="cTableText"/>
            </w:pPr>
            <w:r w:rsidRPr="008F2F23">
              <w:t>NPI</w:t>
            </w:r>
          </w:p>
        </w:tc>
        <w:tc>
          <w:tcPr>
            <w:tcW w:w="5524" w:type="dxa"/>
            <w:tcBorders>
              <w:top w:val="single" w:sz="6" w:space="0" w:color="auto"/>
              <w:left w:val="nil"/>
              <w:bottom w:val="single" w:sz="6" w:space="0" w:color="auto"/>
              <w:right w:val="nil"/>
            </w:tcBorders>
            <w:hideMark/>
          </w:tcPr>
          <w:p w14:paraId="74DE4E6B" w14:textId="77777777" w:rsidR="006B6855" w:rsidRPr="008F2F23" w:rsidRDefault="00617B92" w:rsidP="002904F9">
            <w:pPr>
              <w:pStyle w:val="cTableText"/>
            </w:pPr>
            <w:r w:rsidRPr="008F2F23">
              <w:t>Enter NPI of billing provider or enter the Medicaid ID.</w:t>
            </w:r>
          </w:p>
        </w:tc>
      </w:tr>
      <w:tr w:rsidR="006B6855" w:rsidRPr="008F2F23" w14:paraId="332B376B"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5721B883" w14:textId="77777777" w:rsidR="006B6855" w:rsidRPr="008F2F23" w:rsidRDefault="006B6855" w:rsidP="002904F9">
            <w:pPr>
              <w:pStyle w:val="cTableText"/>
              <w:numPr>
                <w:ilvl w:val="12"/>
                <w:numId w:val="0"/>
              </w:numPr>
            </w:pPr>
            <w:r w:rsidRPr="008F2F23">
              <w:t>57.</w:t>
            </w:r>
          </w:p>
        </w:tc>
        <w:tc>
          <w:tcPr>
            <w:tcW w:w="2553" w:type="dxa"/>
            <w:tcBorders>
              <w:top w:val="single" w:sz="6" w:space="0" w:color="auto"/>
              <w:left w:val="nil"/>
              <w:bottom w:val="single" w:sz="6" w:space="0" w:color="auto"/>
              <w:right w:val="nil"/>
            </w:tcBorders>
            <w:hideMark/>
          </w:tcPr>
          <w:p w14:paraId="43B05AD9" w14:textId="77777777" w:rsidR="006B6855" w:rsidRPr="008F2F23" w:rsidRDefault="006B6855" w:rsidP="002904F9">
            <w:pPr>
              <w:pStyle w:val="cTableText"/>
            </w:pPr>
            <w:r w:rsidRPr="008F2F23">
              <w:t>OTHER PRV ID</w:t>
            </w:r>
          </w:p>
        </w:tc>
        <w:tc>
          <w:tcPr>
            <w:tcW w:w="5524" w:type="dxa"/>
            <w:tcBorders>
              <w:top w:val="single" w:sz="6" w:space="0" w:color="auto"/>
              <w:left w:val="nil"/>
              <w:bottom w:val="single" w:sz="6" w:space="0" w:color="auto"/>
              <w:right w:val="nil"/>
            </w:tcBorders>
            <w:hideMark/>
          </w:tcPr>
          <w:p w14:paraId="5F9A07D4" w14:textId="77777777" w:rsidR="006B6855" w:rsidRPr="008F2F23" w:rsidRDefault="00617B92" w:rsidP="002904F9">
            <w:pPr>
              <w:pStyle w:val="cTableText"/>
            </w:pPr>
            <w:r w:rsidRPr="008F2F23">
              <w:t>Not required.</w:t>
            </w:r>
          </w:p>
        </w:tc>
      </w:tr>
      <w:tr w:rsidR="006B6855" w:rsidRPr="008F2F23" w14:paraId="2500DD48"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1BF9D0D3" w14:textId="77777777" w:rsidR="006B6855" w:rsidRPr="008F2F23" w:rsidRDefault="006B6855" w:rsidP="002904F9">
            <w:pPr>
              <w:pStyle w:val="cTableText"/>
              <w:numPr>
                <w:ilvl w:val="12"/>
                <w:numId w:val="0"/>
              </w:numPr>
            </w:pPr>
            <w:r w:rsidRPr="008F2F23">
              <w:t>58. A, B, C</w:t>
            </w:r>
          </w:p>
        </w:tc>
        <w:tc>
          <w:tcPr>
            <w:tcW w:w="2553" w:type="dxa"/>
            <w:tcBorders>
              <w:top w:val="single" w:sz="6" w:space="0" w:color="auto"/>
              <w:left w:val="nil"/>
              <w:bottom w:val="single" w:sz="6" w:space="0" w:color="auto"/>
              <w:right w:val="nil"/>
            </w:tcBorders>
            <w:hideMark/>
          </w:tcPr>
          <w:p w14:paraId="59CCF708" w14:textId="77777777" w:rsidR="006B6855" w:rsidRPr="008F2F23" w:rsidRDefault="006B6855" w:rsidP="002904F9">
            <w:pPr>
              <w:pStyle w:val="cTableText"/>
            </w:pPr>
            <w:r w:rsidRPr="008F2F23">
              <w:t>INSURED’S NAME</w:t>
            </w:r>
          </w:p>
        </w:tc>
        <w:tc>
          <w:tcPr>
            <w:tcW w:w="5524" w:type="dxa"/>
            <w:tcBorders>
              <w:top w:val="single" w:sz="6" w:space="0" w:color="auto"/>
              <w:left w:val="nil"/>
              <w:bottom w:val="single" w:sz="6" w:space="0" w:color="auto"/>
              <w:right w:val="nil"/>
            </w:tcBorders>
            <w:hideMark/>
          </w:tcPr>
          <w:p w14:paraId="272DD994" w14:textId="77777777" w:rsidR="006B6855" w:rsidRPr="008F2F23" w:rsidRDefault="006B6855" w:rsidP="002904F9">
            <w:pPr>
              <w:pStyle w:val="cTableText"/>
            </w:pPr>
            <w:r w:rsidRPr="008F2F23">
              <w:t>Comply with the UB-04 Manual’s instructions when applicable to Medicaid.</w:t>
            </w:r>
          </w:p>
        </w:tc>
      </w:tr>
      <w:tr w:rsidR="006B6855" w:rsidRPr="008F2F23" w14:paraId="53525890"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2D35D6D1" w14:textId="77777777" w:rsidR="006B6855" w:rsidRPr="008F2F23" w:rsidRDefault="006B6855" w:rsidP="002904F9">
            <w:pPr>
              <w:pStyle w:val="cTableText"/>
              <w:numPr>
                <w:ilvl w:val="12"/>
                <w:numId w:val="0"/>
              </w:numPr>
            </w:pPr>
            <w:r w:rsidRPr="008F2F23">
              <w:t>59. A, B, C</w:t>
            </w:r>
          </w:p>
        </w:tc>
        <w:tc>
          <w:tcPr>
            <w:tcW w:w="2553" w:type="dxa"/>
            <w:tcBorders>
              <w:top w:val="single" w:sz="6" w:space="0" w:color="auto"/>
              <w:left w:val="nil"/>
              <w:bottom w:val="single" w:sz="6" w:space="0" w:color="auto"/>
              <w:right w:val="nil"/>
            </w:tcBorders>
            <w:hideMark/>
          </w:tcPr>
          <w:p w14:paraId="057EEA98" w14:textId="77777777" w:rsidR="006B6855" w:rsidRPr="008F2F23" w:rsidRDefault="006B6855" w:rsidP="002904F9">
            <w:pPr>
              <w:pStyle w:val="cTableText"/>
            </w:pPr>
            <w:r w:rsidRPr="008F2F23">
              <w:t>P REL</w:t>
            </w:r>
          </w:p>
        </w:tc>
        <w:tc>
          <w:tcPr>
            <w:tcW w:w="5524" w:type="dxa"/>
            <w:tcBorders>
              <w:top w:val="single" w:sz="6" w:space="0" w:color="auto"/>
              <w:left w:val="nil"/>
              <w:bottom w:val="single" w:sz="6" w:space="0" w:color="auto"/>
              <w:right w:val="nil"/>
            </w:tcBorders>
            <w:hideMark/>
          </w:tcPr>
          <w:p w14:paraId="70FA7473" w14:textId="77777777" w:rsidR="006B6855" w:rsidRPr="008F2F23" w:rsidRDefault="006B6855" w:rsidP="002904F9">
            <w:pPr>
              <w:pStyle w:val="cTableText"/>
            </w:pPr>
            <w:r w:rsidRPr="008F2F23">
              <w:t>Comply with the UB-04 Manual’s instructions when applicable to Medicaid.</w:t>
            </w:r>
          </w:p>
        </w:tc>
      </w:tr>
      <w:tr w:rsidR="006B6855" w:rsidRPr="008F2F23" w14:paraId="3FDF5E29"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191C5EA9" w14:textId="77777777" w:rsidR="006B6855" w:rsidRPr="008F2F23" w:rsidRDefault="006B6855" w:rsidP="002904F9">
            <w:pPr>
              <w:pStyle w:val="cTableText"/>
              <w:numPr>
                <w:ilvl w:val="12"/>
                <w:numId w:val="0"/>
              </w:numPr>
            </w:pPr>
            <w:r w:rsidRPr="008F2F23">
              <w:t>60. A, B, C</w:t>
            </w:r>
          </w:p>
        </w:tc>
        <w:tc>
          <w:tcPr>
            <w:tcW w:w="2553" w:type="dxa"/>
            <w:tcBorders>
              <w:top w:val="single" w:sz="6" w:space="0" w:color="auto"/>
              <w:left w:val="nil"/>
              <w:bottom w:val="single" w:sz="6" w:space="0" w:color="auto"/>
              <w:right w:val="nil"/>
            </w:tcBorders>
            <w:hideMark/>
          </w:tcPr>
          <w:p w14:paraId="706844C5" w14:textId="77777777" w:rsidR="006B6855" w:rsidRPr="008F2F23" w:rsidRDefault="006B6855" w:rsidP="002904F9">
            <w:pPr>
              <w:pStyle w:val="cTableText"/>
            </w:pPr>
            <w:r w:rsidRPr="008F2F23">
              <w:t>INSURED’S UNIQUE ID</w:t>
            </w:r>
          </w:p>
        </w:tc>
        <w:tc>
          <w:tcPr>
            <w:tcW w:w="5524" w:type="dxa"/>
            <w:tcBorders>
              <w:top w:val="single" w:sz="6" w:space="0" w:color="auto"/>
              <w:left w:val="nil"/>
              <w:bottom w:val="single" w:sz="6" w:space="0" w:color="auto"/>
              <w:right w:val="nil"/>
            </w:tcBorders>
            <w:hideMark/>
          </w:tcPr>
          <w:p w14:paraId="6B232F6D" w14:textId="77777777" w:rsidR="006B6855" w:rsidRPr="008F2F23" w:rsidRDefault="006B6855" w:rsidP="002904F9">
            <w:pPr>
              <w:pStyle w:val="cTableText"/>
              <w:rPr>
                <w:rFonts w:cs="Arial"/>
              </w:rPr>
            </w:pPr>
            <w:r w:rsidRPr="008F2F23">
              <w:t xml:space="preserve">Enter the patient’s Medicaid identification number on first line of field. </w:t>
            </w:r>
          </w:p>
        </w:tc>
      </w:tr>
      <w:tr w:rsidR="006B6855" w:rsidRPr="008F2F23" w14:paraId="371832F1"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772C2495" w14:textId="77777777" w:rsidR="006B6855" w:rsidRPr="008F2F23" w:rsidRDefault="006B6855" w:rsidP="002904F9">
            <w:pPr>
              <w:pStyle w:val="cTableText"/>
              <w:numPr>
                <w:ilvl w:val="12"/>
                <w:numId w:val="0"/>
              </w:numPr>
            </w:pPr>
            <w:r w:rsidRPr="008F2F23">
              <w:t>61. A, B, C</w:t>
            </w:r>
          </w:p>
        </w:tc>
        <w:tc>
          <w:tcPr>
            <w:tcW w:w="2553" w:type="dxa"/>
            <w:tcBorders>
              <w:top w:val="single" w:sz="6" w:space="0" w:color="auto"/>
              <w:left w:val="nil"/>
              <w:bottom w:val="single" w:sz="6" w:space="0" w:color="auto"/>
              <w:right w:val="nil"/>
            </w:tcBorders>
            <w:hideMark/>
          </w:tcPr>
          <w:p w14:paraId="73845239" w14:textId="77777777" w:rsidR="006B6855" w:rsidRPr="008F2F23" w:rsidRDefault="006B6855" w:rsidP="002904F9">
            <w:pPr>
              <w:pStyle w:val="cTableText"/>
            </w:pPr>
            <w:r w:rsidRPr="008F2F23">
              <w:t>GROUP NAME</w:t>
            </w:r>
          </w:p>
        </w:tc>
        <w:tc>
          <w:tcPr>
            <w:tcW w:w="5524" w:type="dxa"/>
            <w:tcBorders>
              <w:top w:val="single" w:sz="6" w:space="0" w:color="auto"/>
              <w:left w:val="nil"/>
              <w:bottom w:val="single" w:sz="6" w:space="0" w:color="auto"/>
              <w:right w:val="nil"/>
            </w:tcBorders>
            <w:hideMark/>
          </w:tcPr>
          <w:p w14:paraId="36535CB4" w14:textId="77777777" w:rsidR="006B6855" w:rsidRPr="008F2F23" w:rsidRDefault="006B6855" w:rsidP="002904F9">
            <w:pPr>
              <w:pStyle w:val="cTableText"/>
            </w:pPr>
            <w:r w:rsidRPr="008F2F23">
              <w:t>Using the plan name if the patient is insured by another payer or other payers, follow instructions for field 60.</w:t>
            </w:r>
          </w:p>
        </w:tc>
      </w:tr>
      <w:tr w:rsidR="006B6855" w:rsidRPr="008F2F23" w14:paraId="2A66B25A" w14:textId="77777777" w:rsidTr="00580BF6">
        <w:trPr>
          <w:gridAfter w:val="1"/>
          <w:wAfter w:w="33" w:type="dxa"/>
          <w:cantSplit/>
        </w:trPr>
        <w:tc>
          <w:tcPr>
            <w:tcW w:w="789" w:type="dxa"/>
            <w:tcBorders>
              <w:top w:val="single" w:sz="6" w:space="0" w:color="auto"/>
              <w:left w:val="nil"/>
              <w:bottom w:val="single" w:sz="4" w:space="0" w:color="auto"/>
              <w:right w:val="nil"/>
            </w:tcBorders>
            <w:hideMark/>
          </w:tcPr>
          <w:p w14:paraId="36672151" w14:textId="77777777" w:rsidR="006B6855" w:rsidRPr="008F2F23" w:rsidRDefault="006B6855" w:rsidP="002904F9">
            <w:pPr>
              <w:pStyle w:val="cTableText"/>
              <w:numPr>
                <w:ilvl w:val="12"/>
                <w:numId w:val="0"/>
              </w:numPr>
            </w:pPr>
            <w:r w:rsidRPr="008F2F23">
              <w:t xml:space="preserve">62. A, B, C </w:t>
            </w:r>
          </w:p>
        </w:tc>
        <w:tc>
          <w:tcPr>
            <w:tcW w:w="2553" w:type="dxa"/>
            <w:tcBorders>
              <w:top w:val="single" w:sz="6" w:space="0" w:color="auto"/>
              <w:left w:val="nil"/>
              <w:bottom w:val="single" w:sz="4" w:space="0" w:color="auto"/>
              <w:right w:val="nil"/>
            </w:tcBorders>
            <w:hideMark/>
          </w:tcPr>
          <w:p w14:paraId="2D75EB21" w14:textId="77777777" w:rsidR="006B6855" w:rsidRPr="008F2F23" w:rsidRDefault="006B6855" w:rsidP="002904F9">
            <w:pPr>
              <w:pStyle w:val="cTableText"/>
            </w:pPr>
            <w:r w:rsidRPr="008F2F23">
              <w:t>INSURANCE GROUP NO</w:t>
            </w:r>
          </w:p>
        </w:tc>
        <w:tc>
          <w:tcPr>
            <w:tcW w:w="5524" w:type="dxa"/>
            <w:tcBorders>
              <w:top w:val="single" w:sz="6" w:space="0" w:color="auto"/>
              <w:left w:val="nil"/>
              <w:bottom w:val="single" w:sz="4" w:space="0" w:color="auto"/>
              <w:right w:val="nil"/>
            </w:tcBorders>
            <w:hideMark/>
          </w:tcPr>
          <w:p w14:paraId="1FCA2E80" w14:textId="77777777" w:rsidR="006B6855" w:rsidRPr="008F2F23" w:rsidRDefault="006B6855" w:rsidP="002904F9">
            <w:pPr>
              <w:pStyle w:val="cTableText"/>
            </w:pPr>
            <w:r w:rsidRPr="008F2F23">
              <w:t>When applicable, follow instructions for fields 60 and 61.</w:t>
            </w:r>
          </w:p>
        </w:tc>
      </w:tr>
      <w:tr w:rsidR="006B6855" w:rsidRPr="008F2F23" w14:paraId="0EA419B0" w14:textId="77777777" w:rsidTr="00580BF6">
        <w:trPr>
          <w:gridAfter w:val="1"/>
          <w:wAfter w:w="33" w:type="dxa"/>
          <w:cantSplit/>
        </w:trPr>
        <w:tc>
          <w:tcPr>
            <w:tcW w:w="789" w:type="dxa"/>
            <w:tcBorders>
              <w:top w:val="single" w:sz="4" w:space="0" w:color="auto"/>
              <w:left w:val="nil"/>
              <w:bottom w:val="single" w:sz="4" w:space="0" w:color="auto"/>
              <w:right w:val="nil"/>
            </w:tcBorders>
            <w:hideMark/>
          </w:tcPr>
          <w:p w14:paraId="40D4F5F8" w14:textId="77777777" w:rsidR="006B6855" w:rsidRPr="008F2F23" w:rsidRDefault="006B6855" w:rsidP="002904F9">
            <w:pPr>
              <w:pStyle w:val="cTableText"/>
              <w:numPr>
                <w:ilvl w:val="12"/>
                <w:numId w:val="0"/>
              </w:numPr>
            </w:pPr>
            <w:r w:rsidRPr="008F2F23">
              <w:t>63. A, B, C</w:t>
            </w:r>
          </w:p>
        </w:tc>
        <w:tc>
          <w:tcPr>
            <w:tcW w:w="2553" w:type="dxa"/>
            <w:tcBorders>
              <w:top w:val="single" w:sz="4" w:space="0" w:color="auto"/>
              <w:left w:val="nil"/>
              <w:bottom w:val="single" w:sz="4" w:space="0" w:color="auto"/>
              <w:right w:val="nil"/>
            </w:tcBorders>
            <w:hideMark/>
          </w:tcPr>
          <w:p w14:paraId="44ED0BAD" w14:textId="77777777" w:rsidR="006B6855" w:rsidRPr="008F2F23" w:rsidRDefault="006B6855" w:rsidP="002904F9">
            <w:pPr>
              <w:pStyle w:val="cTableText"/>
            </w:pPr>
            <w:r w:rsidRPr="008F2F23">
              <w:t>TREATMENT AUTHORIZATION CODES</w:t>
            </w:r>
          </w:p>
        </w:tc>
        <w:tc>
          <w:tcPr>
            <w:tcW w:w="5524" w:type="dxa"/>
            <w:tcBorders>
              <w:top w:val="single" w:sz="4" w:space="0" w:color="auto"/>
              <w:left w:val="nil"/>
              <w:bottom w:val="single" w:sz="4" w:space="0" w:color="auto"/>
              <w:right w:val="nil"/>
            </w:tcBorders>
            <w:hideMark/>
          </w:tcPr>
          <w:p w14:paraId="54E5CADB" w14:textId="77777777" w:rsidR="006B6855" w:rsidRPr="008F2F23" w:rsidRDefault="006B6855" w:rsidP="002904F9">
            <w:pPr>
              <w:pStyle w:val="cTableText"/>
            </w:pPr>
            <w:r w:rsidRPr="008F2F23">
              <w:t>Enter any applicable prior authorization or benefit extension control number on line 63A.</w:t>
            </w:r>
          </w:p>
        </w:tc>
      </w:tr>
      <w:tr w:rsidR="006B6855" w:rsidRPr="008F2F23" w14:paraId="4471417D"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487A3E84" w14:textId="77777777" w:rsidR="006B6855" w:rsidRPr="008F2F23" w:rsidRDefault="006B6855" w:rsidP="002904F9">
            <w:pPr>
              <w:pStyle w:val="cTableText"/>
              <w:numPr>
                <w:ilvl w:val="12"/>
                <w:numId w:val="0"/>
              </w:numPr>
            </w:pPr>
            <w:r w:rsidRPr="008F2F23">
              <w:t>64. A, B, C</w:t>
            </w:r>
          </w:p>
        </w:tc>
        <w:tc>
          <w:tcPr>
            <w:tcW w:w="2553" w:type="dxa"/>
            <w:tcBorders>
              <w:top w:val="single" w:sz="6" w:space="0" w:color="auto"/>
              <w:left w:val="nil"/>
              <w:bottom w:val="single" w:sz="6" w:space="0" w:color="auto"/>
              <w:right w:val="nil"/>
            </w:tcBorders>
            <w:hideMark/>
          </w:tcPr>
          <w:p w14:paraId="14BD3608" w14:textId="77777777" w:rsidR="006B6855" w:rsidRPr="008F2F23" w:rsidRDefault="006B6855" w:rsidP="002904F9">
            <w:pPr>
              <w:pStyle w:val="cTableText"/>
            </w:pPr>
            <w:r w:rsidRPr="008F2F23">
              <w:t>DOCUMENT CONTROL NUMBER</w:t>
            </w:r>
          </w:p>
        </w:tc>
        <w:tc>
          <w:tcPr>
            <w:tcW w:w="5524" w:type="dxa"/>
            <w:tcBorders>
              <w:top w:val="single" w:sz="6" w:space="0" w:color="auto"/>
              <w:left w:val="nil"/>
              <w:bottom w:val="single" w:sz="6" w:space="0" w:color="auto"/>
              <w:right w:val="nil"/>
            </w:tcBorders>
            <w:hideMark/>
          </w:tcPr>
          <w:p w14:paraId="39CE8FD9" w14:textId="77777777" w:rsidR="006B6855" w:rsidRPr="008F2F23" w:rsidRDefault="006B6855" w:rsidP="002904F9">
            <w:pPr>
              <w:pStyle w:val="cTableText"/>
            </w:pPr>
            <w:r w:rsidRPr="008F2F23">
              <w:t>Field used internally by Arkansas Medicaid. No provider input.</w:t>
            </w:r>
          </w:p>
        </w:tc>
      </w:tr>
      <w:tr w:rsidR="006B6855" w:rsidRPr="008F2F23" w14:paraId="2C7E786B"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47EA2117" w14:textId="77777777" w:rsidR="006B6855" w:rsidRPr="008F2F23" w:rsidRDefault="006B6855" w:rsidP="002904F9">
            <w:pPr>
              <w:pStyle w:val="cTableText"/>
              <w:numPr>
                <w:ilvl w:val="12"/>
                <w:numId w:val="0"/>
              </w:numPr>
            </w:pPr>
            <w:r w:rsidRPr="008F2F23">
              <w:t>65. A, B, C</w:t>
            </w:r>
          </w:p>
        </w:tc>
        <w:tc>
          <w:tcPr>
            <w:tcW w:w="2553" w:type="dxa"/>
            <w:tcBorders>
              <w:top w:val="single" w:sz="6" w:space="0" w:color="auto"/>
              <w:left w:val="nil"/>
              <w:bottom w:val="single" w:sz="6" w:space="0" w:color="auto"/>
              <w:right w:val="nil"/>
            </w:tcBorders>
            <w:hideMark/>
          </w:tcPr>
          <w:p w14:paraId="7C045089" w14:textId="77777777" w:rsidR="006B6855" w:rsidRPr="008F2F23" w:rsidRDefault="006B6855" w:rsidP="002904F9">
            <w:pPr>
              <w:pStyle w:val="cTableText"/>
            </w:pPr>
            <w:r w:rsidRPr="008F2F23">
              <w:t>EMPLOYER NAME</w:t>
            </w:r>
          </w:p>
        </w:tc>
        <w:tc>
          <w:tcPr>
            <w:tcW w:w="5524" w:type="dxa"/>
            <w:tcBorders>
              <w:top w:val="single" w:sz="6" w:space="0" w:color="auto"/>
              <w:left w:val="nil"/>
              <w:bottom w:val="single" w:sz="6" w:space="0" w:color="auto"/>
              <w:right w:val="nil"/>
            </w:tcBorders>
            <w:hideMark/>
          </w:tcPr>
          <w:p w14:paraId="4C928829" w14:textId="77777777" w:rsidR="006B6855" w:rsidRPr="008F2F23" w:rsidRDefault="006B6855" w:rsidP="002904F9">
            <w:pPr>
              <w:pStyle w:val="cTableText"/>
            </w:pPr>
            <w:r w:rsidRPr="008F2F23">
              <w:t>When applicable, based upon fields 51 through 62, enter the name(s) of the individuals and entities that provide health care coverage for the patient (or may be liable).</w:t>
            </w:r>
          </w:p>
        </w:tc>
      </w:tr>
      <w:tr w:rsidR="006B6855" w:rsidRPr="008F2F23" w14:paraId="1CBC7293"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0ADE6D74" w14:textId="77777777" w:rsidR="006B6855" w:rsidRPr="008F2F23" w:rsidRDefault="006B6855" w:rsidP="002904F9">
            <w:pPr>
              <w:pStyle w:val="cTableText"/>
              <w:numPr>
                <w:ilvl w:val="12"/>
                <w:numId w:val="0"/>
              </w:numPr>
            </w:pPr>
            <w:r w:rsidRPr="008F2F23">
              <w:t>66.</w:t>
            </w:r>
          </w:p>
        </w:tc>
        <w:tc>
          <w:tcPr>
            <w:tcW w:w="2553" w:type="dxa"/>
            <w:tcBorders>
              <w:top w:val="single" w:sz="6" w:space="0" w:color="auto"/>
              <w:left w:val="nil"/>
              <w:bottom w:val="single" w:sz="6" w:space="0" w:color="auto"/>
              <w:right w:val="nil"/>
            </w:tcBorders>
            <w:hideMark/>
          </w:tcPr>
          <w:p w14:paraId="1219A0AF" w14:textId="77777777" w:rsidR="006B6855" w:rsidRPr="008F2F23" w:rsidRDefault="006B6855" w:rsidP="002904F9">
            <w:pPr>
              <w:pStyle w:val="cTableText"/>
            </w:pPr>
            <w:r w:rsidRPr="008F2F23">
              <w:t>DX</w:t>
            </w:r>
          </w:p>
        </w:tc>
        <w:tc>
          <w:tcPr>
            <w:tcW w:w="5524" w:type="dxa"/>
            <w:tcBorders>
              <w:top w:val="single" w:sz="6" w:space="0" w:color="auto"/>
              <w:left w:val="nil"/>
              <w:bottom w:val="single" w:sz="6" w:space="0" w:color="auto"/>
              <w:right w:val="nil"/>
            </w:tcBorders>
            <w:hideMark/>
          </w:tcPr>
          <w:p w14:paraId="7C360D1F" w14:textId="77777777" w:rsidR="006B6855" w:rsidRPr="008F2F23" w:rsidRDefault="006B6855" w:rsidP="002904F9">
            <w:pPr>
              <w:pStyle w:val="cTableText"/>
            </w:pPr>
            <w:r w:rsidRPr="008F2F23">
              <w:t>Diagnosis Version Qualifier. See the UB-04 Manual.</w:t>
            </w:r>
          </w:p>
          <w:p w14:paraId="40A25D44" w14:textId="77777777" w:rsidR="006B6855" w:rsidRPr="008F2F23" w:rsidRDefault="006B6855" w:rsidP="002904F9">
            <w:pPr>
              <w:pStyle w:val="cTableText"/>
              <w:numPr>
                <w:ilvl w:val="12"/>
                <w:numId w:val="0"/>
              </w:numPr>
            </w:pPr>
            <w:r w:rsidRPr="008F2F23">
              <w:t>Qualifier Code “9” designating ICD-9-CM diagnosis required on claims.</w:t>
            </w:r>
          </w:p>
          <w:p w14:paraId="2FE0CF0C" w14:textId="77777777" w:rsidR="006B6855" w:rsidRPr="008F2F23" w:rsidRDefault="006B6855" w:rsidP="002904F9">
            <w:pPr>
              <w:pStyle w:val="cTableText"/>
              <w:numPr>
                <w:ilvl w:val="12"/>
                <w:numId w:val="0"/>
              </w:numPr>
            </w:pPr>
            <w:r w:rsidRPr="008F2F23">
              <w:t>Qualifier Code “</w:t>
            </w:r>
            <w:proofErr w:type="gramStart"/>
            <w:r w:rsidRPr="008F2F23">
              <w:t>0”designating</w:t>
            </w:r>
            <w:proofErr w:type="gramEnd"/>
            <w:r w:rsidRPr="008F2F23">
              <w:t xml:space="preserve"> ICD-10-CM diagnosis required on claims.</w:t>
            </w:r>
          </w:p>
          <w:p w14:paraId="5E73D4ED" w14:textId="77777777" w:rsidR="006B6855" w:rsidRPr="008F2F23" w:rsidRDefault="006B6855" w:rsidP="002904F9">
            <w:pPr>
              <w:pStyle w:val="cTableText"/>
            </w:pPr>
            <w:r w:rsidRPr="008F2F23">
              <w:t>Comply with the UB-04 Manual’s instructions on claims processing requirements.</w:t>
            </w:r>
          </w:p>
        </w:tc>
      </w:tr>
      <w:tr w:rsidR="006B6855" w:rsidRPr="008F2F23" w14:paraId="5702978D"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04842927" w14:textId="77777777" w:rsidR="006B6855" w:rsidRPr="008F2F23" w:rsidRDefault="006B6855" w:rsidP="002904F9">
            <w:pPr>
              <w:pStyle w:val="cTableText"/>
              <w:numPr>
                <w:ilvl w:val="12"/>
                <w:numId w:val="0"/>
              </w:numPr>
            </w:pPr>
            <w:r w:rsidRPr="008F2F23">
              <w:t>67.</w:t>
            </w:r>
            <w:r w:rsidRPr="008F2F23">
              <w:br/>
              <w:t>A-H</w:t>
            </w:r>
          </w:p>
        </w:tc>
        <w:tc>
          <w:tcPr>
            <w:tcW w:w="2553" w:type="dxa"/>
            <w:tcBorders>
              <w:top w:val="single" w:sz="6" w:space="0" w:color="auto"/>
              <w:left w:val="nil"/>
              <w:bottom w:val="single" w:sz="6" w:space="0" w:color="auto"/>
              <w:right w:val="nil"/>
            </w:tcBorders>
            <w:hideMark/>
          </w:tcPr>
          <w:p w14:paraId="5D2B7609" w14:textId="77777777" w:rsidR="006B6855" w:rsidRPr="008F2F23" w:rsidRDefault="006B6855" w:rsidP="002904F9">
            <w:pPr>
              <w:pStyle w:val="cTableText"/>
            </w:pPr>
            <w:r w:rsidRPr="008F2F23">
              <w:t>(blank)</w:t>
            </w:r>
          </w:p>
        </w:tc>
        <w:tc>
          <w:tcPr>
            <w:tcW w:w="5524" w:type="dxa"/>
            <w:tcBorders>
              <w:top w:val="single" w:sz="6" w:space="0" w:color="auto"/>
              <w:left w:val="nil"/>
              <w:bottom w:val="single" w:sz="6" w:space="0" w:color="auto"/>
              <w:right w:val="nil"/>
            </w:tcBorders>
            <w:hideMark/>
          </w:tcPr>
          <w:p w14:paraId="675C324D" w14:textId="77777777" w:rsidR="006B6855" w:rsidRPr="008F2F23" w:rsidRDefault="006B6855" w:rsidP="002904F9">
            <w:pPr>
              <w:pStyle w:val="cTableText"/>
            </w:pPr>
            <w:r w:rsidRPr="008F2F23">
              <w:t xml:space="preserve">Enter the ICD-9-CM or ICD-10-CM diagnosis codes corresponding to additional conditions that coexist at the time of admission or subsequently develop, and that </w:t>
            </w:r>
            <w:proofErr w:type="gramStart"/>
            <w:r w:rsidRPr="008F2F23">
              <w:t>have an effect on</w:t>
            </w:r>
            <w:proofErr w:type="gramEnd"/>
            <w:r w:rsidRPr="008F2F23">
              <w:t xml:space="preserve"> the treatment received, the medical supplies </w:t>
            </w:r>
            <w:proofErr w:type="gramStart"/>
            <w:r w:rsidRPr="008F2F23">
              <w:t>needed</w:t>
            </w:r>
            <w:proofErr w:type="gramEnd"/>
            <w:r w:rsidRPr="008F2F23">
              <w:t xml:space="preserve"> or the number and types of visits required. Fields are available for up to 8 codes.</w:t>
            </w:r>
          </w:p>
        </w:tc>
      </w:tr>
      <w:tr w:rsidR="006B6855" w:rsidRPr="008F2F23" w14:paraId="3026237B"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197CE56D" w14:textId="77777777" w:rsidR="006B6855" w:rsidRPr="008F2F23" w:rsidRDefault="006B6855" w:rsidP="002904F9">
            <w:pPr>
              <w:pStyle w:val="cTableText"/>
              <w:numPr>
                <w:ilvl w:val="12"/>
                <w:numId w:val="0"/>
              </w:numPr>
            </w:pPr>
            <w:r w:rsidRPr="008F2F23">
              <w:t>68.</w:t>
            </w:r>
          </w:p>
        </w:tc>
        <w:tc>
          <w:tcPr>
            <w:tcW w:w="2553" w:type="dxa"/>
            <w:tcBorders>
              <w:top w:val="single" w:sz="6" w:space="0" w:color="auto"/>
              <w:left w:val="nil"/>
              <w:bottom w:val="single" w:sz="6" w:space="0" w:color="auto"/>
              <w:right w:val="nil"/>
            </w:tcBorders>
            <w:hideMark/>
          </w:tcPr>
          <w:p w14:paraId="677A3AF8" w14:textId="77777777" w:rsidR="006B6855" w:rsidRPr="008F2F23" w:rsidRDefault="006B6855" w:rsidP="002904F9">
            <w:pPr>
              <w:pStyle w:val="cTableText"/>
            </w:pPr>
            <w:r w:rsidRPr="008F2F23">
              <w:t>Not used</w:t>
            </w:r>
          </w:p>
        </w:tc>
        <w:tc>
          <w:tcPr>
            <w:tcW w:w="5524" w:type="dxa"/>
            <w:tcBorders>
              <w:top w:val="single" w:sz="6" w:space="0" w:color="auto"/>
              <w:left w:val="nil"/>
              <w:bottom w:val="single" w:sz="6" w:space="0" w:color="auto"/>
              <w:right w:val="nil"/>
            </w:tcBorders>
            <w:hideMark/>
          </w:tcPr>
          <w:p w14:paraId="57353B05" w14:textId="77777777" w:rsidR="006B6855" w:rsidRPr="008F2F23" w:rsidRDefault="006B6855" w:rsidP="002904F9">
            <w:pPr>
              <w:pStyle w:val="cTableText"/>
            </w:pPr>
            <w:r w:rsidRPr="008F2F23">
              <w:t>Reserved for assignment by the NUBC.</w:t>
            </w:r>
          </w:p>
        </w:tc>
      </w:tr>
      <w:tr w:rsidR="006B6855" w:rsidRPr="008F2F23" w14:paraId="2ACA25F5"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422BF868" w14:textId="77777777" w:rsidR="006B6855" w:rsidRPr="008F2F23" w:rsidRDefault="006B6855" w:rsidP="002904F9">
            <w:pPr>
              <w:pStyle w:val="cTableText"/>
              <w:numPr>
                <w:ilvl w:val="12"/>
                <w:numId w:val="0"/>
              </w:numPr>
            </w:pPr>
            <w:r w:rsidRPr="008F2F23">
              <w:t>69.</w:t>
            </w:r>
          </w:p>
        </w:tc>
        <w:tc>
          <w:tcPr>
            <w:tcW w:w="2553" w:type="dxa"/>
            <w:tcBorders>
              <w:top w:val="single" w:sz="6" w:space="0" w:color="auto"/>
              <w:left w:val="nil"/>
              <w:bottom w:val="single" w:sz="6" w:space="0" w:color="auto"/>
              <w:right w:val="nil"/>
            </w:tcBorders>
            <w:hideMark/>
          </w:tcPr>
          <w:p w14:paraId="2BE575A4" w14:textId="77777777" w:rsidR="006B6855" w:rsidRPr="008F2F23" w:rsidRDefault="006B6855" w:rsidP="002904F9">
            <w:pPr>
              <w:pStyle w:val="cTableText"/>
            </w:pPr>
            <w:r w:rsidRPr="008F2F23">
              <w:t>ADMIT DX</w:t>
            </w:r>
          </w:p>
        </w:tc>
        <w:tc>
          <w:tcPr>
            <w:tcW w:w="5524" w:type="dxa"/>
            <w:tcBorders>
              <w:top w:val="single" w:sz="6" w:space="0" w:color="auto"/>
              <w:left w:val="nil"/>
              <w:bottom w:val="single" w:sz="6" w:space="0" w:color="auto"/>
              <w:right w:val="nil"/>
            </w:tcBorders>
            <w:hideMark/>
          </w:tcPr>
          <w:p w14:paraId="1CDECF79" w14:textId="77777777" w:rsidR="006B6855" w:rsidRPr="008F2F23" w:rsidRDefault="006B6855" w:rsidP="002904F9">
            <w:pPr>
              <w:pStyle w:val="cTableText"/>
            </w:pPr>
            <w:r w:rsidRPr="008F2F23">
              <w:t>Not required.</w:t>
            </w:r>
          </w:p>
        </w:tc>
      </w:tr>
      <w:tr w:rsidR="006B6855" w:rsidRPr="008F2F23" w14:paraId="399551B4"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281EE90B" w14:textId="77777777" w:rsidR="006B6855" w:rsidRPr="008F2F23" w:rsidRDefault="006B6855" w:rsidP="002904F9">
            <w:pPr>
              <w:pStyle w:val="cTableText"/>
              <w:numPr>
                <w:ilvl w:val="12"/>
                <w:numId w:val="0"/>
              </w:numPr>
            </w:pPr>
            <w:r w:rsidRPr="008F2F23">
              <w:t>70.</w:t>
            </w:r>
          </w:p>
        </w:tc>
        <w:tc>
          <w:tcPr>
            <w:tcW w:w="2553" w:type="dxa"/>
            <w:tcBorders>
              <w:top w:val="single" w:sz="6" w:space="0" w:color="auto"/>
              <w:left w:val="nil"/>
              <w:bottom w:val="single" w:sz="6" w:space="0" w:color="auto"/>
              <w:right w:val="nil"/>
            </w:tcBorders>
            <w:hideMark/>
          </w:tcPr>
          <w:p w14:paraId="44DF17F3" w14:textId="77777777" w:rsidR="006B6855" w:rsidRPr="008F2F23" w:rsidRDefault="006B6855" w:rsidP="002904F9">
            <w:pPr>
              <w:pStyle w:val="cTableText"/>
            </w:pPr>
            <w:r w:rsidRPr="008F2F23">
              <w:t>PATIENT REASON DX</w:t>
            </w:r>
          </w:p>
        </w:tc>
        <w:tc>
          <w:tcPr>
            <w:tcW w:w="5524" w:type="dxa"/>
            <w:tcBorders>
              <w:top w:val="single" w:sz="6" w:space="0" w:color="auto"/>
              <w:left w:val="nil"/>
              <w:bottom w:val="single" w:sz="6" w:space="0" w:color="auto"/>
              <w:right w:val="nil"/>
            </w:tcBorders>
            <w:hideMark/>
          </w:tcPr>
          <w:p w14:paraId="3DA68DA9" w14:textId="77777777" w:rsidR="006B6855" w:rsidRPr="008F2F23" w:rsidRDefault="006B6855" w:rsidP="002904F9">
            <w:pPr>
              <w:pStyle w:val="cTableText"/>
            </w:pPr>
            <w:r w:rsidRPr="008F2F23">
              <w:t>Not required. See the UB-04 Manual</w:t>
            </w:r>
          </w:p>
        </w:tc>
      </w:tr>
      <w:tr w:rsidR="006B6855" w:rsidRPr="008F2F23" w14:paraId="2CC86694"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306C40E8" w14:textId="77777777" w:rsidR="006B6855" w:rsidRPr="008F2F23" w:rsidRDefault="006B6855" w:rsidP="002904F9">
            <w:pPr>
              <w:pStyle w:val="cTableText"/>
              <w:numPr>
                <w:ilvl w:val="12"/>
                <w:numId w:val="0"/>
              </w:numPr>
            </w:pPr>
            <w:r w:rsidRPr="008F2F23">
              <w:t>71.</w:t>
            </w:r>
          </w:p>
        </w:tc>
        <w:tc>
          <w:tcPr>
            <w:tcW w:w="2553" w:type="dxa"/>
            <w:tcBorders>
              <w:top w:val="single" w:sz="6" w:space="0" w:color="auto"/>
              <w:left w:val="nil"/>
              <w:bottom w:val="single" w:sz="6" w:space="0" w:color="auto"/>
              <w:right w:val="nil"/>
            </w:tcBorders>
            <w:hideMark/>
          </w:tcPr>
          <w:p w14:paraId="4402C7F1" w14:textId="77777777" w:rsidR="006B6855" w:rsidRPr="008F2F23" w:rsidRDefault="006B6855" w:rsidP="002904F9">
            <w:pPr>
              <w:pStyle w:val="cTableText"/>
            </w:pPr>
            <w:r w:rsidRPr="008F2F23">
              <w:t>PPS CODE</w:t>
            </w:r>
          </w:p>
        </w:tc>
        <w:tc>
          <w:tcPr>
            <w:tcW w:w="5524" w:type="dxa"/>
            <w:tcBorders>
              <w:top w:val="single" w:sz="6" w:space="0" w:color="auto"/>
              <w:left w:val="nil"/>
              <w:bottom w:val="single" w:sz="6" w:space="0" w:color="auto"/>
              <w:right w:val="nil"/>
            </w:tcBorders>
            <w:hideMark/>
          </w:tcPr>
          <w:p w14:paraId="39BD4337" w14:textId="77777777" w:rsidR="006B6855" w:rsidRPr="008F2F23" w:rsidRDefault="006B6855" w:rsidP="002904F9">
            <w:pPr>
              <w:pStyle w:val="cTableText"/>
            </w:pPr>
            <w:r w:rsidRPr="008F2F23">
              <w:t>Not required.</w:t>
            </w:r>
          </w:p>
        </w:tc>
      </w:tr>
      <w:tr w:rsidR="006B6855" w:rsidRPr="008F2F23" w14:paraId="6EB0BB8D"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1F140E30" w14:textId="77777777" w:rsidR="006B6855" w:rsidRPr="008F2F23" w:rsidRDefault="006B6855" w:rsidP="002904F9">
            <w:pPr>
              <w:pStyle w:val="cTableText"/>
              <w:numPr>
                <w:ilvl w:val="12"/>
                <w:numId w:val="0"/>
              </w:numPr>
            </w:pPr>
            <w:r w:rsidRPr="008F2F23">
              <w:t>72</w:t>
            </w:r>
          </w:p>
        </w:tc>
        <w:tc>
          <w:tcPr>
            <w:tcW w:w="2553" w:type="dxa"/>
            <w:tcBorders>
              <w:top w:val="single" w:sz="6" w:space="0" w:color="auto"/>
              <w:left w:val="nil"/>
              <w:bottom w:val="single" w:sz="6" w:space="0" w:color="auto"/>
              <w:right w:val="nil"/>
            </w:tcBorders>
            <w:hideMark/>
          </w:tcPr>
          <w:p w14:paraId="5F7119C8" w14:textId="77777777" w:rsidR="006B6855" w:rsidRPr="008F2F23" w:rsidRDefault="006B6855" w:rsidP="002904F9">
            <w:pPr>
              <w:pStyle w:val="cTableText"/>
            </w:pPr>
            <w:r w:rsidRPr="008F2F23">
              <w:t>ECI</w:t>
            </w:r>
          </w:p>
        </w:tc>
        <w:tc>
          <w:tcPr>
            <w:tcW w:w="5524" w:type="dxa"/>
            <w:tcBorders>
              <w:top w:val="single" w:sz="6" w:space="0" w:color="auto"/>
              <w:left w:val="nil"/>
              <w:bottom w:val="single" w:sz="6" w:space="0" w:color="auto"/>
              <w:right w:val="nil"/>
            </w:tcBorders>
            <w:hideMark/>
          </w:tcPr>
          <w:p w14:paraId="10F6FF67" w14:textId="77777777" w:rsidR="006B6855" w:rsidRPr="008F2F23" w:rsidRDefault="006B6855" w:rsidP="002904F9">
            <w:pPr>
              <w:pStyle w:val="cTableText"/>
            </w:pPr>
            <w:r w:rsidRPr="008F2F23">
              <w:t>See the UB-04 Manual. Required when applicable (for example, TPL and torts).</w:t>
            </w:r>
          </w:p>
        </w:tc>
      </w:tr>
      <w:tr w:rsidR="006B6855" w:rsidRPr="008F2F23" w14:paraId="32B0E8E2"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0D1805B7" w14:textId="77777777" w:rsidR="006B6855" w:rsidRPr="008F2F23" w:rsidRDefault="006B6855" w:rsidP="002904F9">
            <w:pPr>
              <w:pStyle w:val="cTableText"/>
              <w:numPr>
                <w:ilvl w:val="12"/>
                <w:numId w:val="0"/>
              </w:numPr>
            </w:pPr>
            <w:r w:rsidRPr="008F2F23">
              <w:t>73.</w:t>
            </w:r>
          </w:p>
        </w:tc>
        <w:tc>
          <w:tcPr>
            <w:tcW w:w="2553" w:type="dxa"/>
            <w:tcBorders>
              <w:top w:val="single" w:sz="6" w:space="0" w:color="auto"/>
              <w:left w:val="nil"/>
              <w:bottom w:val="single" w:sz="6" w:space="0" w:color="auto"/>
              <w:right w:val="nil"/>
            </w:tcBorders>
            <w:hideMark/>
          </w:tcPr>
          <w:p w14:paraId="6D9FE9C3" w14:textId="77777777" w:rsidR="006B6855" w:rsidRPr="008F2F23" w:rsidRDefault="006B6855" w:rsidP="002904F9">
            <w:pPr>
              <w:pStyle w:val="cTableText"/>
            </w:pPr>
            <w:r w:rsidRPr="008F2F23">
              <w:t>Not used</w:t>
            </w:r>
          </w:p>
        </w:tc>
        <w:tc>
          <w:tcPr>
            <w:tcW w:w="5524" w:type="dxa"/>
            <w:tcBorders>
              <w:top w:val="single" w:sz="6" w:space="0" w:color="auto"/>
              <w:left w:val="nil"/>
              <w:bottom w:val="single" w:sz="6" w:space="0" w:color="auto"/>
              <w:right w:val="nil"/>
            </w:tcBorders>
            <w:hideMark/>
          </w:tcPr>
          <w:p w14:paraId="2AD7C518" w14:textId="77777777" w:rsidR="006B6855" w:rsidRPr="008F2F23" w:rsidRDefault="006B6855" w:rsidP="002904F9">
            <w:pPr>
              <w:pStyle w:val="cTableText"/>
            </w:pPr>
            <w:r w:rsidRPr="008F2F23">
              <w:t>Reserved for assignment by the NUBC.</w:t>
            </w:r>
          </w:p>
        </w:tc>
      </w:tr>
      <w:tr w:rsidR="006B6855" w:rsidRPr="008F2F23" w14:paraId="24FB4015" w14:textId="77777777" w:rsidTr="00580BF6">
        <w:trPr>
          <w:gridAfter w:val="1"/>
          <w:wAfter w:w="33" w:type="dxa"/>
          <w:cantSplit/>
        </w:trPr>
        <w:tc>
          <w:tcPr>
            <w:tcW w:w="789" w:type="dxa"/>
            <w:tcBorders>
              <w:top w:val="single" w:sz="6" w:space="0" w:color="auto"/>
              <w:left w:val="nil"/>
              <w:bottom w:val="nil"/>
              <w:right w:val="nil"/>
            </w:tcBorders>
            <w:hideMark/>
          </w:tcPr>
          <w:p w14:paraId="47E304A9" w14:textId="77777777" w:rsidR="006B6855" w:rsidRPr="008F2F23" w:rsidRDefault="006B6855" w:rsidP="002904F9">
            <w:pPr>
              <w:pStyle w:val="cTableText"/>
              <w:numPr>
                <w:ilvl w:val="12"/>
                <w:numId w:val="0"/>
              </w:numPr>
            </w:pPr>
            <w:r w:rsidRPr="008F2F23">
              <w:lastRenderedPageBreak/>
              <w:t>74.</w:t>
            </w:r>
          </w:p>
        </w:tc>
        <w:tc>
          <w:tcPr>
            <w:tcW w:w="2553" w:type="dxa"/>
            <w:tcBorders>
              <w:top w:val="single" w:sz="6" w:space="0" w:color="auto"/>
              <w:left w:val="nil"/>
              <w:bottom w:val="nil"/>
              <w:right w:val="nil"/>
            </w:tcBorders>
            <w:hideMark/>
          </w:tcPr>
          <w:p w14:paraId="6B36AA13" w14:textId="77777777" w:rsidR="006B6855" w:rsidRPr="008F2F23" w:rsidRDefault="006B6855" w:rsidP="002904F9">
            <w:pPr>
              <w:pStyle w:val="cTableText"/>
            </w:pPr>
            <w:r w:rsidRPr="008F2F23">
              <w:t>PRINCIPAL PROCEDURE CODE AND DATE and OTHER PROCEDURE CODES AND DATES</w:t>
            </w:r>
          </w:p>
        </w:tc>
        <w:tc>
          <w:tcPr>
            <w:tcW w:w="5524" w:type="dxa"/>
            <w:tcBorders>
              <w:top w:val="single" w:sz="6" w:space="0" w:color="auto"/>
              <w:left w:val="nil"/>
              <w:bottom w:val="nil"/>
              <w:right w:val="nil"/>
            </w:tcBorders>
            <w:hideMark/>
          </w:tcPr>
          <w:p w14:paraId="2B277D36" w14:textId="77777777" w:rsidR="006B6855" w:rsidRPr="008F2F23" w:rsidRDefault="006B6855" w:rsidP="002904F9">
            <w:pPr>
              <w:pStyle w:val="cTableText"/>
            </w:pPr>
            <w:r w:rsidRPr="008F2F23">
              <w:t>Not applicable</w:t>
            </w:r>
          </w:p>
        </w:tc>
      </w:tr>
      <w:tr w:rsidR="006B6855" w:rsidRPr="008F2F23" w14:paraId="56E61954" w14:textId="77777777" w:rsidTr="00580BF6">
        <w:trPr>
          <w:gridAfter w:val="1"/>
          <w:wAfter w:w="33" w:type="dxa"/>
          <w:cantSplit/>
        </w:trPr>
        <w:tc>
          <w:tcPr>
            <w:tcW w:w="789" w:type="dxa"/>
            <w:tcBorders>
              <w:top w:val="single" w:sz="4" w:space="0" w:color="auto"/>
              <w:left w:val="nil"/>
              <w:bottom w:val="single" w:sz="6" w:space="0" w:color="auto"/>
              <w:right w:val="nil"/>
            </w:tcBorders>
            <w:hideMark/>
          </w:tcPr>
          <w:p w14:paraId="55D639B3" w14:textId="77777777" w:rsidR="006B6855" w:rsidRPr="008F2F23" w:rsidRDefault="006B6855" w:rsidP="002904F9">
            <w:pPr>
              <w:pStyle w:val="cTableText"/>
              <w:numPr>
                <w:ilvl w:val="12"/>
                <w:numId w:val="0"/>
              </w:numPr>
            </w:pPr>
            <w:r w:rsidRPr="008F2F23">
              <w:t>75.</w:t>
            </w:r>
          </w:p>
        </w:tc>
        <w:tc>
          <w:tcPr>
            <w:tcW w:w="2553" w:type="dxa"/>
            <w:tcBorders>
              <w:top w:val="single" w:sz="4" w:space="0" w:color="auto"/>
              <w:left w:val="nil"/>
              <w:bottom w:val="single" w:sz="6" w:space="0" w:color="auto"/>
              <w:right w:val="nil"/>
            </w:tcBorders>
            <w:hideMark/>
          </w:tcPr>
          <w:p w14:paraId="16705A3A" w14:textId="77777777" w:rsidR="006B6855" w:rsidRPr="008F2F23" w:rsidRDefault="006B6855" w:rsidP="002904F9">
            <w:pPr>
              <w:pStyle w:val="cTableText"/>
            </w:pPr>
            <w:r w:rsidRPr="008F2F23">
              <w:t>Not used</w:t>
            </w:r>
          </w:p>
        </w:tc>
        <w:tc>
          <w:tcPr>
            <w:tcW w:w="5524" w:type="dxa"/>
            <w:tcBorders>
              <w:top w:val="single" w:sz="4" w:space="0" w:color="auto"/>
              <w:left w:val="nil"/>
              <w:bottom w:val="single" w:sz="6" w:space="0" w:color="auto"/>
              <w:right w:val="nil"/>
            </w:tcBorders>
            <w:hideMark/>
          </w:tcPr>
          <w:p w14:paraId="6F422082" w14:textId="77777777" w:rsidR="006B6855" w:rsidRPr="008F2F23" w:rsidRDefault="006B6855" w:rsidP="002904F9">
            <w:pPr>
              <w:pStyle w:val="cTableText"/>
            </w:pPr>
            <w:r w:rsidRPr="008F2F23">
              <w:t>Reserved for assignment by the NUBC.</w:t>
            </w:r>
          </w:p>
        </w:tc>
      </w:tr>
      <w:tr w:rsidR="006B6855" w:rsidRPr="008F2F23" w14:paraId="65AEB75F" w14:textId="77777777" w:rsidTr="00580BF6">
        <w:trPr>
          <w:gridAfter w:val="1"/>
          <w:wAfter w:w="33" w:type="dxa"/>
          <w:cantSplit/>
        </w:trPr>
        <w:tc>
          <w:tcPr>
            <w:tcW w:w="789" w:type="dxa"/>
            <w:tcBorders>
              <w:top w:val="single" w:sz="6" w:space="0" w:color="auto"/>
              <w:left w:val="nil"/>
              <w:bottom w:val="nil"/>
              <w:right w:val="nil"/>
            </w:tcBorders>
            <w:hideMark/>
          </w:tcPr>
          <w:p w14:paraId="5466A054" w14:textId="77777777" w:rsidR="006B6855" w:rsidRPr="008F2F23" w:rsidRDefault="006B6855" w:rsidP="002904F9">
            <w:pPr>
              <w:pStyle w:val="cTableText"/>
              <w:numPr>
                <w:ilvl w:val="12"/>
                <w:numId w:val="0"/>
              </w:numPr>
            </w:pPr>
            <w:r w:rsidRPr="008F2F23">
              <w:t>76.</w:t>
            </w:r>
          </w:p>
        </w:tc>
        <w:tc>
          <w:tcPr>
            <w:tcW w:w="2553" w:type="dxa"/>
            <w:tcBorders>
              <w:top w:val="single" w:sz="6" w:space="0" w:color="auto"/>
              <w:left w:val="nil"/>
              <w:bottom w:val="nil"/>
              <w:right w:val="nil"/>
            </w:tcBorders>
            <w:hideMark/>
          </w:tcPr>
          <w:p w14:paraId="0021972D" w14:textId="77777777" w:rsidR="006B6855" w:rsidRPr="008F2F23" w:rsidRDefault="006B6855" w:rsidP="002904F9">
            <w:pPr>
              <w:pStyle w:val="cTableText"/>
            </w:pPr>
            <w:r w:rsidRPr="008F2F23">
              <w:t>ATTENDING NPI</w:t>
            </w:r>
          </w:p>
        </w:tc>
        <w:tc>
          <w:tcPr>
            <w:tcW w:w="5524" w:type="dxa"/>
            <w:tcBorders>
              <w:top w:val="single" w:sz="6" w:space="0" w:color="auto"/>
              <w:left w:val="nil"/>
              <w:bottom w:val="nil"/>
              <w:right w:val="nil"/>
            </w:tcBorders>
            <w:hideMark/>
          </w:tcPr>
          <w:p w14:paraId="23B158F7" w14:textId="77777777" w:rsidR="006B6855" w:rsidRPr="008F2F23" w:rsidRDefault="00617B92" w:rsidP="002904F9">
            <w:pPr>
              <w:pStyle w:val="cTableText"/>
            </w:pPr>
            <w:r w:rsidRPr="008F2F23">
              <w:t>Enter NPI of the primary attending physician or enter the Medicaid ID.</w:t>
            </w:r>
          </w:p>
        </w:tc>
      </w:tr>
      <w:tr w:rsidR="006B6855" w:rsidRPr="008F2F23" w14:paraId="314D45DD" w14:textId="77777777" w:rsidTr="00580BF6">
        <w:trPr>
          <w:gridAfter w:val="1"/>
          <w:wAfter w:w="33" w:type="dxa"/>
          <w:cantSplit/>
        </w:trPr>
        <w:tc>
          <w:tcPr>
            <w:tcW w:w="789" w:type="dxa"/>
            <w:tcBorders>
              <w:top w:val="nil"/>
              <w:left w:val="nil"/>
              <w:bottom w:val="nil"/>
              <w:right w:val="nil"/>
            </w:tcBorders>
          </w:tcPr>
          <w:p w14:paraId="7ABDB636"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5B043BBD" w14:textId="77777777" w:rsidR="006B6855" w:rsidRPr="008F2F23" w:rsidRDefault="006B6855" w:rsidP="002904F9">
            <w:pPr>
              <w:pStyle w:val="cTableText"/>
            </w:pPr>
            <w:r w:rsidRPr="008F2F23">
              <w:t>QUAL</w:t>
            </w:r>
          </w:p>
        </w:tc>
        <w:tc>
          <w:tcPr>
            <w:tcW w:w="5524" w:type="dxa"/>
            <w:tcBorders>
              <w:top w:val="nil"/>
              <w:left w:val="nil"/>
              <w:bottom w:val="nil"/>
              <w:right w:val="nil"/>
            </w:tcBorders>
            <w:hideMark/>
          </w:tcPr>
          <w:p w14:paraId="4C74A0E5" w14:textId="77777777" w:rsidR="006B6855" w:rsidRPr="008F2F23" w:rsidRDefault="00617B92" w:rsidP="002904F9">
            <w:pPr>
              <w:pStyle w:val="cTableText"/>
            </w:pPr>
            <w:r w:rsidRPr="008F2F23">
              <w:t>Not required.</w:t>
            </w:r>
          </w:p>
        </w:tc>
      </w:tr>
      <w:tr w:rsidR="006B6855" w:rsidRPr="008F2F23" w14:paraId="5544BBC4" w14:textId="77777777" w:rsidTr="00580BF6">
        <w:trPr>
          <w:gridAfter w:val="1"/>
          <w:wAfter w:w="33" w:type="dxa"/>
          <w:cantSplit/>
        </w:trPr>
        <w:tc>
          <w:tcPr>
            <w:tcW w:w="789" w:type="dxa"/>
            <w:tcBorders>
              <w:top w:val="nil"/>
              <w:left w:val="nil"/>
              <w:bottom w:val="nil"/>
              <w:right w:val="nil"/>
            </w:tcBorders>
          </w:tcPr>
          <w:p w14:paraId="7C7DEC80"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05E6D3B4" w14:textId="77777777" w:rsidR="006B6855" w:rsidRPr="008F2F23" w:rsidRDefault="006B6855" w:rsidP="002904F9">
            <w:pPr>
              <w:pStyle w:val="cTableText"/>
            </w:pPr>
            <w:r w:rsidRPr="008F2F23">
              <w:t>LAST</w:t>
            </w:r>
          </w:p>
        </w:tc>
        <w:tc>
          <w:tcPr>
            <w:tcW w:w="5524" w:type="dxa"/>
            <w:tcBorders>
              <w:top w:val="nil"/>
              <w:left w:val="nil"/>
              <w:bottom w:val="nil"/>
              <w:right w:val="nil"/>
            </w:tcBorders>
            <w:hideMark/>
          </w:tcPr>
          <w:p w14:paraId="035454C5" w14:textId="77777777" w:rsidR="006B6855" w:rsidRPr="008F2F23" w:rsidRDefault="006B6855" w:rsidP="002904F9">
            <w:pPr>
              <w:pStyle w:val="cTableText"/>
            </w:pPr>
            <w:r w:rsidRPr="008F2F23">
              <w:t>Enter the last name of the primary attending physician.</w:t>
            </w:r>
          </w:p>
        </w:tc>
      </w:tr>
      <w:tr w:rsidR="006B6855" w:rsidRPr="008F2F23" w14:paraId="6224C0FD" w14:textId="77777777" w:rsidTr="00580BF6">
        <w:trPr>
          <w:gridAfter w:val="1"/>
          <w:wAfter w:w="33" w:type="dxa"/>
          <w:cantSplit/>
        </w:trPr>
        <w:tc>
          <w:tcPr>
            <w:tcW w:w="789" w:type="dxa"/>
            <w:tcBorders>
              <w:top w:val="nil"/>
              <w:left w:val="nil"/>
              <w:bottom w:val="nil"/>
              <w:right w:val="nil"/>
            </w:tcBorders>
          </w:tcPr>
          <w:p w14:paraId="48E442DE"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77E6285F" w14:textId="77777777" w:rsidR="006B6855" w:rsidRPr="008F2F23" w:rsidRDefault="006B6855" w:rsidP="002904F9">
            <w:pPr>
              <w:pStyle w:val="cTableText"/>
            </w:pPr>
            <w:r w:rsidRPr="008F2F23">
              <w:t>FIRST</w:t>
            </w:r>
          </w:p>
        </w:tc>
        <w:tc>
          <w:tcPr>
            <w:tcW w:w="5524" w:type="dxa"/>
            <w:tcBorders>
              <w:top w:val="nil"/>
              <w:left w:val="nil"/>
              <w:bottom w:val="nil"/>
              <w:right w:val="nil"/>
            </w:tcBorders>
            <w:hideMark/>
          </w:tcPr>
          <w:p w14:paraId="53A7A9AA" w14:textId="77777777" w:rsidR="006B6855" w:rsidRPr="008F2F23" w:rsidRDefault="006B6855" w:rsidP="002904F9">
            <w:pPr>
              <w:pStyle w:val="cTableText"/>
            </w:pPr>
            <w:r w:rsidRPr="008F2F23">
              <w:t>Enter the first name of the primary attending physician.</w:t>
            </w:r>
          </w:p>
        </w:tc>
      </w:tr>
      <w:tr w:rsidR="006B6855" w:rsidRPr="008F2F23" w14:paraId="2492CBF0" w14:textId="77777777" w:rsidTr="00580BF6">
        <w:trPr>
          <w:gridAfter w:val="1"/>
          <w:wAfter w:w="33" w:type="dxa"/>
          <w:cantSplit/>
        </w:trPr>
        <w:tc>
          <w:tcPr>
            <w:tcW w:w="789" w:type="dxa"/>
            <w:tcBorders>
              <w:top w:val="single" w:sz="6" w:space="0" w:color="auto"/>
              <w:left w:val="nil"/>
              <w:bottom w:val="nil"/>
              <w:right w:val="nil"/>
            </w:tcBorders>
            <w:hideMark/>
          </w:tcPr>
          <w:p w14:paraId="370C88C5" w14:textId="77777777" w:rsidR="006B6855" w:rsidRPr="008F2F23" w:rsidRDefault="006B6855" w:rsidP="002904F9">
            <w:pPr>
              <w:pStyle w:val="cTableText"/>
              <w:numPr>
                <w:ilvl w:val="12"/>
                <w:numId w:val="0"/>
              </w:numPr>
            </w:pPr>
            <w:r w:rsidRPr="008F2F23">
              <w:t>77.</w:t>
            </w:r>
          </w:p>
        </w:tc>
        <w:tc>
          <w:tcPr>
            <w:tcW w:w="2553" w:type="dxa"/>
            <w:tcBorders>
              <w:top w:val="single" w:sz="6" w:space="0" w:color="auto"/>
              <w:left w:val="nil"/>
              <w:bottom w:val="nil"/>
              <w:right w:val="nil"/>
            </w:tcBorders>
            <w:hideMark/>
          </w:tcPr>
          <w:p w14:paraId="76E7C5C1" w14:textId="77777777" w:rsidR="006B6855" w:rsidRPr="008F2F23" w:rsidRDefault="006B6855" w:rsidP="002904F9">
            <w:pPr>
              <w:pStyle w:val="cTableText"/>
            </w:pPr>
            <w:r w:rsidRPr="008F2F23">
              <w:t>OPERATING NPI</w:t>
            </w:r>
          </w:p>
        </w:tc>
        <w:tc>
          <w:tcPr>
            <w:tcW w:w="5524" w:type="dxa"/>
            <w:tcBorders>
              <w:top w:val="single" w:sz="6" w:space="0" w:color="auto"/>
              <w:left w:val="nil"/>
              <w:bottom w:val="nil"/>
              <w:right w:val="nil"/>
            </w:tcBorders>
            <w:hideMark/>
          </w:tcPr>
          <w:p w14:paraId="349A754D" w14:textId="77777777" w:rsidR="006B6855" w:rsidRPr="008F2F23" w:rsidRDefault="006B6855" w:rsidP="002904F9">
            <w:pPr>
              <w:pStyle w:val="cTableText"/>
              <w:rPr>
                <w:rFonts w:cs="Arial"/>
              </w:rPr>
            </w:pPr>
            <w:r w:rsidRPr="008F2F23">
              <w:t>NPI not required.</w:t>
            </w:r>
          </w:p>
        </w:tc>
      </w:tr>
      <w:tr w:rsidR="006B6855" w:rsidRPr="008F2F23" w14:paraId="7FB97E00" w14:textId="77777777" w:rsidTr="00580BF6">
        <w:trPr>
          <w:gridAfter w:val="1"/>
          <w:wAfter w:w="33" w:type="dxa"/>
          <w:cantSplit/>
        </w:trPr>
        <w:tc>
          <w:tcPr>
            <w:tcW w:w="789" w:type="dxa"/>
            <w:tcBorders>
              <w:top w:val="nil"/>
              <w:left w:val="nil"/>
              <w:bottom w:val="nil"/>
              <w:right w:val="nil"/>
            </w:tcBorders>
          </w:tcPr>
          <w:p w14:paraId="2EA67C2C"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43F6707C" w14:textId="77777777" w:rsidR="006B6855" w:rsidRPr="008F2F23" w:rsidRDefault="006B6855" w:rsidP="002904F9">
            <w:pPr>
              <w:pStyle w:val="cTableText"/>
            </w:pPr>
            <w:r w:rsidRPr="008F2F23">
              <w:t>QUAL</w:t>
            </w:r>
          </w:p>
        </w:tc>
        <w:tc>
          <w:tcPr>
            <w:tcW w:w="5524" w:type="dxa"/>
            <w:tcBorders>
              <w:top w:val="nil"/>
              <w:left w:val="nil"/>
              <w:bottom w:val="nil"/>
              <w:right w:val="nil"/>
            </w:tcBorders>
            <w:hideMark/>
          </w:tcPr>
          <w:p w14:paraId="60463058" w14:textId="77777777" w:rsidR="006B6855" w:rsidRPr="008F2F23" w:rsidRDefault="006B6855" w:rsidP="002904F9">
            <w:pPr>
              <w:pStyle w:val="cTableText"/>
            </w:pPr>
            <w:r w:rsidRPr="008F2F23">
              <w:t>Not applicable.</w:t>
            </w:r>
          </w:p>
        </w:tc>
      </w:tr>
      <w:tr w:rsidR="006B6855" w:rsidRPr="008F2F23" w14:paraId="5FDEFA23" w14:textId="77777777" w:rsidTr="00580BF6">
        <w:trPr>
          <w:gridAfter w:val="1"/>
          <w:wAfter w:w="33" w:type="dxa"/>
          <w:cantSplit/>
        </w:trPr>
        <w:tc>
          <w:tcPr>
            <w:tcW w:w="789" w:type="dxa"/>
            <w:tcBorders>
              <w:top w:val="nil"/>
              <w:left w:val="nil"/>
              <w:bottom w:val="nil"/>
              <w:right w:val="nil"/>
            </w:tcBorders>
          </w:tcPr>
          <w:p w14:paraId="0A23C4A2"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193B2D6E" w14:textId="77777777" w:rsidR="006B6855" w:rsidRPr="008F2F23" w:rsidRDefault="006B6855" w:rsidP="002904F9">
            <w:pPr>
              <w:pStyle w:val="cTableText"/>
            </w:pPr>
            <w:r w:rsidRPr="008F2F23">
              <w:t>LAST</w:t>
            </w:r>
          </w:p>
        </w:tc>
        <w:tc>
          <w:tcPr>
            <w:tcW w:w="5524" w:type="dxa"/>
            <w:tcBorders>
              <w:top w:val="nil"/>
              <w:left w:val="nil"/>
              <w:bottom w:val="nil"/>
              <w:right w:val="nil"/>
            </w:tcBorders>
            <w:hideMark/>
          </w:tcPr>
          <w:p w14:paraId="0E4A9FBE" w14:textId="77777777" w:rsidR="006B6855" w:rsidRPr="008F2F23" w:rsidRDefault="006B6855" w:rsidP="002904F9">
            <w:pPr>
              <w:pStyle w:val="cTableText"/>
            </w:pPr>
            <w:r w:rsidRPr="008F2F23">
              <w:t>Not applicable.</w:t>
            </w:r>
          </w:p>
        </w:tc>
      </w:tr>
      <w:tr w:rsidR="006B6855" w:rsidRPr="008F2F23" w14:paraId="74E9CC98" w14:textId="77777777" w:rsidTr="00580BF6">
        <w:trPr>
          <w:gridAfter w:val="1"/>
          <w:wAfter w:w="33" w:type="dxa"/>
          <w:cantSplit/>
        </w:trPr>
        <w:tc>
          <w:tcPr>
            <w:tcW w:w="789" w:type="dxa"/>
            <w:tcBorders>
              <w:top w:val="nil"/>
              <w:left w:val="nil"/>
              <w:bottom w:val="nil"/>
              <w:right w:val="nil"/>
            </w:tcBorders>
          </w:tcPr>
          <w:p w14:paraId="082F00D0"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0E3ED4DA" w14:textId="77777777" w:rsidR="006B6855" w:rsidRPr="008F2F23" w:rsidRDefault="006B6855" w:rsidP="002904F9">
            <w:pPr>
              <w:pStyle w:val="cTableText"/>
            </w:pPr>
            <w:r w:rsidRPr="008F2F23">
              <w:t>FIRST</w:t>
            </w:r>
          </w:p>
        </w:tc>
        <w:tc>
          <w:tcPr>
            <w:tcW w:w="5524" w:type="dxa"/>
            <w:tcBorders>
              <w:top w:val="nil"/>
              <w:left w:val="nil"/>
              <w:bottom w:val="nil"/>
              <w:right w:val="nil"/>
            </w:tcBorders>
            <w:hideMark/>
          </w:tcPr>
          <w:p w14:paraId="1B7865E5" w14:textId="77777777" w:rsidR="006B6855" w:rsidRPr="008F2F23" w:rsidRDefault="006B6855" w:rsidP="002904F9">
            <w:pPr>
              <w:pStyle w:val="cTableText"/>
            </w:pPr>
            <w:r w:rsidRPr="008F2F23">
              <w:t>Not applicable.</w:t>
            </w:r>
          </w:p>
        </w:tc>
      </w:tr>
      <w:tr w:rsidR="006B6855" w:rsidRPr="008F2F23" w14:paraId="1A5ADB38" w14:textId="77777777" w:rsidTr="00580BF6">
        <w:trPr>
          <w:gridAfter w:val="1"/>
          <w:wAfter w:w="33" w:type="dxa"/>
          <w:cantSplit/>
        </w:trPr>
        <w:tc>
          <w:tcPr>
            <w:tcW w:w="789" w:type="dxa"/>
            <w:tcBorders>
              <w:top w:val="single" w:sz="6" w:space="0" w:color="auto"/>
              <w:left w:val="nil"/>
              <w:bottom w:val="nil"/>
              <w:right w:val="nil"/>
            </w:tcBorders>
            <w:hideMark/>
          </w:tcPr>
          <w:p w14:paraId="485ACB38" w14:textId="77777777" w:rsidR="006B6855" w:rsidRPr="008F2F23" w:rsidRDefault="006B6855" w:rsidP="002904F9">
            <w:pPr>
              <w:pStyle w:val="cTableText"/>
            </w:pPr>
            <w:r w:rsidRPr="008F2F23">
              <w:t>78.</w:t>
            </w:r>
          </w:p>
        </w:tc>
        <w:tc>
          <w:tcPr>
            <w:tcW w:w="2553" w:type="dxa"/>
            <w:tcBorders>
              <w:top w:val="single" w:sz="6" w:space="0" w:color="auto"/>
              <w:left w:val="nil"/>
              <w:bottom w:val="nil"/>
              <w:right w:val="nil"/>
            </w:tcBorders>
            <w:hideMark/>
          </w:tcPr>
          <w:p w14:paraId="5E3301AD" w14:textId="77777777" w:rsidR="006B6855" w:rsidRPr="008F2F23" w:rsidRDefault="006B6855" w:rsidP="002904F9">
            <w:pPr>
              <w:pStyle w:val="cTableText"/>
            </w:pPr>
            <w:r w:rsidRPr="008F2F23">
              <w:t>OTHER NPI</w:t>
            </w:r>
          </w:p>
        </w:tc>
        <w:tc>
          <w:tcPr>
            <w:tcW w:w="5524" w:type="dxa"/>
            <w:tcBorders>
              <w:top w:val="single" w:sz="6" w:space="0" w:color="auto"/>
              <w:left w:val="nil"/>
              <w:bottom w:val="nil"/>
              <w:right w:val="nil"/>
            </w:tcBorders>
            <w:hideMark/>
          </w:tcPr>
          <w:p w14:paraId="65D43DFC" w14:textId="77777777" w:rsidR="006B6855" w:rsidRPr="008F2F23" w:rsidRDefault="00617B92" w:rsidP="002904F9">
            <w:pPr>
              <w:pStyle w:val="cTableText"/>
              <w:rPr>
                <w:rFonts w:cs="Arial"/>
              </w:rPr>
            </w:pPr>
            <w:r w:rsidRPr="008F2F23">
              <w:t xml:space="preserve">Enter </w:t>
            </w:r>
            <w:proofErr w:type="gramStart"/>
            <w:r w:rsidRPr="008F2F23">
              <w:t>NPI</w:t>
            </w:r>
            <w:proofErr w:type="gramEnd"/>
            <w:r w:rsidRPr="008F2F23">
              <w:t xml:space="preserve"> of the referring physician or enter the Medicaid ID.</w:t>
            </w:r>
          </w:p>
        </w:tc>
      </w:tr>
      <w:tr w:rsidR="006B6855" w:rsidRPr="008F2F23" w14:paraId="22CBFB1B" w14:textId="77777777" w:rsidTr="00580BF6">
        <w:trPr>
          <w:gridAfter w:val="1"/>
          <w:wAfter w:w="33" w:type="dxa"/>
          <w:cantSplit/>
        </w:trPr>
        <w:tc>
          <w:tcPr>
            <w:tcW w:w="789" w:type="dxa"/>
            <w:tcBorders>
              <w:top w:val="nil"/>
              <w:left w:val="nil"/>
              <w:bottom w:val="nil"/>
              <w:right w:val="nil"/>
            </w:tcBorders>
          </w:tcPr>
          <w:p w14:paraId="2A98B1B0"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3EE56536" w14:textId="77777777" w:rsidR="006B6855" w:rsidRPr="008F2F23" w:rsidRDefault="006B6855" w:rsidP="002904F9">
            <w:pPr>
              <w:pStyle w:val="cTableText"/>
            </w:pPr>
            <w:r w:rsidRPr="008F2F23">
              <w:t>QUAL</w:t>
            </w:r>
          </w:p>
        </w:tc>
        <w:tc>
          <w:tcPr>
            <w:tcW w:w="5524" w:type="dxa"/>
            <w:tcBorders>
              <w:top w:val="nil"/>
              <w:left w:val="nil"/>
              <w:bottom w:val="nil"/>
              <w:right w:val="nil"/>
            </w:tcBorders>
            <w:hideMark/>
          </w:tcPr>
          <w:p w14:paraId="01688BE8" w14:textId="77777777" w:rsidR="006B6855" w:rsidRPr="008F2F23" w:rsidRDefault="00617B92" w:rsidP="002904F9">
            <w:pPr>
              <w:pStyle w:val="cTableText"/>
            </w:pPr>
            <w:r w:rsidRPr="008F2F23">
              <w:t>Not required.</w:t>
            </w:r>
          </w:p>
        </w:tc>
      </w:tr>
      <w:tr w:rsidR="006B6855" w:rsidRPr="008F2F23" w14:paraId="220A1AB4" w14:textId="77777777" w:rsidTr="00580BF6">
        <w:trPr>
          <w:gridAfter w:val="1"/>
          <w:wAfter w:w="33" w:type="dxa"/>
          <w:cantSplit/>
        </w:trPr>
        <w:tc>
          <w:tcPr>
            <w:tcW w:w="789" w:type="dxa"/>
            <w:tcBorders>
              <w:top w:val="nil"/>
              <w:left w:val="nil"/>
              <w:bottom w:val="nil"/>
              <w:right w:val="nil"/>
            </w:tcBorders>
          </w:tcPr>
          <w:p w14:paraId="066CFAA7"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1DD88E5B" w14:textId="77777777" w:rsidR="006B6855" w:rsidRPr="008F2F23" w:rsidRDefault="006B6855" w:rsidP="002904F9">
            <w:pPr>
              <w:pStyle w:val="cTableText"/>
            </w:pPr>
            <w:r w:rsidRPr="008F2F23">
              <w:t>LAST</w:t>
            </w:r>
          </w:p>
        </w:tc>
        <w:tc>
          <w:tcPr>
            <w:tcW w:w="5524" w:type="dxa"/>
            <w:tcBorders>
              <w:top w:val="nil"/>
              <w:left w:val="nil"/>
              <w:bottom w:val="nil"/>
              <w:right w:val="nil"/>
            </w:tcBorders>
            <w:hideMark/>
          </w:tcPr>
          <w:p w14:paraId="17DA054D" w14:textId="77777777" w:rsidR="006B6855" w:rsidRPr="008F2F23" w:rsidRDefault="006B6855" w:rsidP="002904F9">
            <w:pPr>
              <w:pStyle w:val="cTableText"/>
            </w:pPr>
            <w:r w:rsidRPr="008F2F23">
              <w:t>Enter the referring physician’s last name.</w:t>
            </w:r>
          </w:p>
        </w:tc>
      </w:tr>
      <w:tr w:rsidR="006B6855" w:rsidRPr="008F2F23" w14:paraId="01F83C4D" w14:textId="77777777" w:rsidTr="00580BF6">
        <w:trPr>
          <w:gridAfter w:val="1"/>
          <w:wAfter w:w="33" w:type="dxa"/>
          <w:cantSplit/>
        </w:trPr>
        <w:tc>
          <w:tcPr>
            <w:tcW w:w="789" w:type="dxa"/>
            <w:tcBorders>
              <w:top w:val="nil"/>
              <w:left w:val="nil"/>
              <w:bottom w:val="nil"/>
              <w:right w:val="nil"/>
            </w:tcBorders>
          </w:tcPr>
          <w:p w14:paraId="78AF1E4D" w14:textId="77777777" w:rsidR="006B6855" w:rsidRPr="008F2F23" w:rsidRDefault="006B6855" w:rsidP="002904F9">
            <w:pPr>
              <w:pStyle w:val="cTableText"/>
              <w:numPr>
                <w:ilvl w:val="12"/>
                <w:numId w:val="0"/>
              </w:numPr>
            </w:pPr>
          </w:p>
        </w:tc>
        <w:tc>
          <w:tcPr>
            <w:tcW w:w="2553" w:type="dxa"/>
            <w:tcBorders>
              <w:top w:val="nil"/>
              <w:left w:val="nil"/>
              <w:bottom w:val="nil"/>
              <w:right w:val="nil"/>
            </w:tcBorders>
            <w:hideMark/>
          </w:tcPr>
          <w:p w14:paraId="712A6D4A" w14:textId="77777777" w:rsidR="006B6855" w:rsidRPr="008F2F23" w:rsidRDefault="006B6855" w:rsidP="002904F9">
            <w:pPr>
              <w:pStyle w:val="cTableText"/>
            </w:pPr>
            <w:r w:rsidRPr="008F2F23">
              <w:t>FIRST</w:t>
            </w:r>
          </w:p>
        </w:tc>
        <w:tc>
          <w:tcPr>
            <w:tcW w:w="5524" w:type="dxa"/>
            <w:tcBorders>
              <w:top w:val="nil"/>
              <w:left w:val="nil"/>
              <w:bottom w:val="nil"/>
              <w:right w:val="nil"/>
            </w:tcBorders>
            <w:hideMark/>
          </w:tcPr>
          <w:p w14:paraId="03AF951D" w14:textId="77777777" w:rsidR="006B6855" w:rsidRPr="008F2F23" w:rsidRDefault="006B6855" w:rsidP="002904F9">
            <w:pPr>
              <w:pStyle w:val="cTableText"/>
            </w:pPr>
            <w:r w:rsidRPr="008F2F23">
              <w:t>Enter the referring physician’s first name.</w:t>
            </w:r>
          </w:p>
        </w:tc>
      </w:tr>
      <w:tr w:rsidR="006B6855" w:rsidRPr="008F2F23" w14:paraId="4B8B5AB8" w14:textId="77777777" w:rsidTr="00580BF6">
        <w:trPr>
          <w:gridAfter w:val="1"/>
          <w:wAfter w:w="33" w:type="dxa"/>
          <w:cantSplit/>
        </w:trPr>
        <w:tc>
          <w:tcPr>
            <w:tcW w:w="789" w:type="dxa"/>
            <w:tcBorders>
              <w:top w:val="single" w:sz="6" w:space="0" w:color="auto"/>
              <w:left w:val="nil"/>
              <w:bottom w:val="nil"/>
              <w:right w:val="nil"/>
            </w:tcBorders>
            <w:hideMark/>
          </w:tcPr>
          <w:p w14:paraId="2B2E0361" w14:textId="77777777" w:rsidR="006B6855" w:rsidRPr="008F2F23" w:rsidRDefault="006B6855" w:rsidP="002904F9">
            <w:pPr>
              <w:pStyle w:val="cTableText"/>
              <w:numPr>
                <w:ilvl w:val="12"/>
                <w:numId w:val="0"/>
              </w:numPr>
            </w:pPr>
            <w:r w:rsidRPr="008F2F23">
              <w:t>79.</w:t>
            </w:r>
          </w:p>
        </w:tc>
        <w:tc>
          <w:tcPr>
            <w:tcW w:w="2553" w:type="dxa"/>
            <w:tcBorders>
              <w:top w:val="single" w:sz="6" w:space="0" w:color="auto"/>
              <w:left w:val="nil"/>
              <w:bottom w:val="nil"/>
              <w:right w:val="nil"/>
            </w:tcBorders>
            <w:hideMark/>
          </w:tcPr>
          <w:p w14:paraId="1F447CEE" w14:textId="77777777" w:rsidR="006B6855" w:rsidRPr="008F2F23" w:rsidRDefault="006B6855" w:rsidP="002904F9">
            <w:pPr>
              <w:pStyle w:val="cTableText"/>
            </w:pPr>
            <w:r w:rsidRPr="008F2F23">
              <w:t>OTHER NPI/QUAL/LAST/FIRST</w:t>
            </w:r>
          </w:p>
        </w:tc>
        <w:tc>
          <w:tcPr>
            <w:tcW w:w="5524" w:type="dxa"/>
            <w:tcBorders>
              <w:top w:val="single" w:sz="6" w:space="0" w:color="auto"/>
              <w:left w:val="nil"/>
              <w:bottom w:val="nil"/>
              <w:right w:val="nil"/>
            </w:tcBorders>
            <w:hideMark/>
          </w:tcPr>
          <w:p w14:paraId="21797507" w14:textId="77777777" w:rsidR="006B6855" w:rsidRPr="008F2F23" w:rsidRDefault="006B6855" w:rsidP="002904F9">
            <w:pPr>
              <w:pStyle w:val="cTableText"/>
            </w:pPr>
            <w:r w:rsidRPr="008F2F23">
              <w:t xml:space="preserve">Not used. </w:t>
            </w:r>
          </w:p>
        </w:tc>
      </w:tr>
      <w:tr w:rsidR="006B6855" w:rsidRPr="008F2F23" w14:paraId="50CDF658"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3C242221" w14:textId="77777777" w:rsidR="006B6855" w:rsidRPr="008F2F23" w:rsidRDefault="006B6855" w:rsidP="002904F9">
            <w:pPr>
              <w:pStyle w:val="cTableText"/>
              <w:numPr>
                <w:ilvl w:val="12"/>
                <w:numId w:val="0"/>
              </w:numPr>
            </w:pPr>
            <w:r w:rsidRPr="008F2F23">
              <w:t>80.</w:t>
            </w:r>
          </w:p>
        </w:tc>
        <w:tc>
          <w:tcPr>
            <w:tcW w:w="2553" w:type="dxa"/>
            <w:tcBorders>
              <w:top w:val="single" w:sz="6" w:space="0" w:color="auto"/>
              <w:left w:val="nil"/>
              <w:bottom w:val="single" w:sz="6" w:space="0" w:color="auto"/>
              <w:right w:val="nil"/>
            </w:tcBorders>
            <w:hideMark/>
          </w:tcPr>
          <w:p w14:paraId="513E2B4C" w14:textId="77777777" w:rsidR="006B6855" w:rsidRPr="008F2F23" w:rsidRDefault="006B6855" w:rsidP="002904F9">
            <w:pPr>
              <w:pStyle w:val="cTableText"/>
            </w:pPr>
            <w:r w:rsidRPr="008F2F23">
              <w:t>REMARKS</w:t>
            </w:r>
          </w:p>
        </w:tc>
        <w:tc>
          <w:tcPr>
            <w:tcW w:w="5524" w:type="dxa"/>
            <w:tcBorders>
              <w:top w:val="single" w:sz="6" w:space="0" w:color="auto"/>
              <w:left w:val="nil"/>
              <w:bottom w:val="single" w:sz="6" w:space="0" w:color="auto"/>
              <w:right w:val="nil"/>
            </w:tcBorders>
            <w:hideMark/>
          </w:tcPr>
          <w:p w14:paraId="590FDE3F" w14:textId="77777777" w:rsidR="006B6855" w:rsidRPr="008F2F23" w:rsidRDefault="006B6855" w:rsidP="002904F9">
            <w:pPr>
              <w:pStyle w:val="cTableText"/>
            </w:pPr>
            <w:r w:rsidRPr="008F2F23">
              <w:t>For provider’s use.</w:t>
            </w:r>
          </w:p>
        </w:tc>
      </w:tr>
      <w:tr w:rsidR="006B6855" w:rsidRPr="008F2F23" w14:paraId="49AFC539" w14:textId="77777777" w:rsidTr="00580BF6">
        <w:trPr>
          <w:gridAfter w:val="1"/>
          <w:wAfter w:w="33" w:type="dxa"/>
          <w:cantSplit/>
        </w:trPr>
        <w:tc>
          <w:tcPr>
            <w:tcW w:w="789" w:type="dxa"/>
            <w:tcBorders>
              <w:top w:val="single" w:sz="6" w:space="0" w:color="auto"/>
              <w:left w:val="nil"/>
              <w:bottom w:val="single" w:sz="6" w:space="0" w:color="auto"/>
              <w:right w:val="nil"/>
            </w:tcBorders>
            <w:hideMark/>
          </w:tcPr>
          <w:p w14:paraId="0870778C" w14:textId="77777777" w:rsidR="006B6855" w:rsidRPr="008F2F23" w:rsidRDefault="006B6855" w:rsidP="002904F9">
            <w:pPr>
              <w:pStyle w:val="cTableText"/>
              <w:numPr>
                <w:ilvl w:val="12"/>
                <w:numId w:val="0"/>
              </w:numPr>
            </w:pPr>
            <w:r w:rsidRPr="008F2F23">
              <w:t>81.</w:t>
            </w:r>
          </w:p>
        </w:tc>
        <w:tc>
          <w:tcPr>
            <w:tcW w:w="2553" w:type="dxa"/>
            <w:tcBorders>
              <w:top w:val="single" w:sz="6" w:space="0" w:color="auto"/>
              <w:left w:val="nil"/>
              <w:bottom w:val="single" w:sz="6" w:space="0" w:color="auto"/>
              <w:right w:val="nil"/>
            </w:tcBorders>
            <w:hideMark/>
          </w:tcPr>
          <w:p w14:paraId="5DA6E6B6" w14:textId="77777777" w:rsidR="006B6855" w:rsidRPr="008F2F23" w:rsidRDefault="006B6855" w:rsidP="002904F9">
            <w:pPr>
              <w:pStyle w:val="cTableText"/>
            </w:pPr>
            <w:r w:rsidRPr="008F2F23">
              <w:t>Not used</w:t>
            </w:r>
          </w:p>
        </w:tc>
        <w:tc>
          <w:tcPr>
            <w:tcW w:w="5524" w:type="dxa"/>
            <w:tcBorders>
              <w:top w:val="single" w:sz="6" w:space="0" w:color="auto"/>
              <w:left w:val="nil"/>
              <w:bottom w:val="single" w:sz="6" w:space="0" w:color="auto"/>
              <w:right w:val="nil"/>
            </w:tcBorders>
            <w:hideMark/>
          </w:tcPr>
          <w:p w14:paraId="66EDBE70" w14:textId="77777777" w:rsidR="006B6855" w:rsidRPr="008F2F23" w:rsidRDefault="006B6855" w:rsidP="002904F9">
            <w:pPr>
              <w:pStyle w:val="cTableText"/>
            </w:pPr>
            <w:r w:rsidRPr="008F2F23">
              <w:t>Reserved for assignment by the NUBC.</w:t>
            </w:r>
          </w:p>
        </w:tc>
      </w:tr>
    </w:tbl>
    <w:p w14:paraId="772E032E" w14:textId="77777777" w:rsidR="006B6855" w:rsidRPr="008F2F23" w:rsidRDefault="006B6855" w:rsidP="006B6855">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82825" w:rsidRPr="008F2F23" w14:paraId="5C8D6C3D"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B3CF5FF" w14:textId="77777777" w:rsidR="00282825" w:rsidRPr="008F2F23" w:rsidRDefault="00282825" w:rsidP="005D2D6C">
            <w:pPr>
              <w:pStyle w:val="chead2"/>
            </w:pPr>
            <w:bookmarkStart w:id="228" w:name="_Toc42320408"/>
            <w:bookmarkStart w:id="229" w:name="_Toc199157176"/>
            <w:r w:rsidRPr="008F2F23">
              <w:t>242.400</w:t>
            </w:r>
            <w:r w:rsidRPr="008F2F23">
              <w:tab/>
              <w:t>Special Billing Procedures</w:t>
            </w:r>
            <w:bookmarkEnd w:id="228"/>
            <w:bookmarkEnd w:id="229"/>
          </w:p>
        </w:tc>
        <w:tc>
          <w:tcPr>
            <w:tcW w:w="1238" w:type="dxa"/>
            <w:tcBorders>
              <w:top w:val="single" w:sz="6" w:space="0" w:color="FFFFFF"/>
              <w:left w:val="single" w:sz="6" w:space="0" w:color="FFFFFF"/>
              <w:bottom w:val="single" w:sz="6" w:space="0" w:color="FFFFFF"/>
              <w:right w:val="single" w:sz="6" w:space="0" w:color="FFFFFF"/>
            </w:tcBorders>
          </w:tcPr>
          <w:p w14:paraId="2CB5FBE6" w14:textId="77777777" w:rsidR="00282825" w:rsidRPr="008F2F23" w:rsidRDefault="00282825" w:rsidP="005D2D6C">
            <w:pPr>
              <w:pStyle w:val="cDate2"/>
            </w:pPr>
          </w:p>
        </w:tc>
      </w:tr>
      <w:tr w:rsidR="00282825" w:rsidRPr="008F2F23" w14:paraId="494E5F07"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87E3727" w14:textId="77777777" w:rsidR="00282825" w:rsidRPr="008F2F23" w:rsidRDefault="00282825" w:rsidP="005D2D6C">
            <w:pPr>
              <w:pStyle w:val="chead2"/>
            </w:pPr>
            <w:bookmarkStart w:id="230" w:name="_Toc42320409"/>
            <w:bookmarkStart w:id="231" w:name="_Toc199157177"/>
            <w:r w:rsidRPr="008F2F23">
              <w:t>242.410</w:t>
            </w:r>
            <w:r w:rsidRPr="008F2F23">
              <w:tab/>
              <w:t>Billing for Home Health Services for Beneficiaries of Both Medicare and Medicaid</w:t>
            </w:r>
            <w:bookmarkEnd w:id="230"/>
            <w:bookmarkEnd w:id="231"/>
          </w:p>
        </w:tc>
        <w:tc>
          <w:tcPr>
            <w:tcW w:w="1238" w:type="dxa"/>
            <w:tcBorders>
              <w:top w:val="single" w:sz="6" w:space="0" w:color="FFFFFF"/>
              <w:left w:val="single" w:sz="6" w:space="0" w:color="FFFFFF"/>
              <w:bottom w:val="single" w:sz="6" w:space="0" w:color="FFFFFF"/>
              <w:right w:val="single" w:sz="6" w:space="0" w:color="FFFFFF"/>
            </w:tcBorders>
          </w:tcPr>
          <w:p w14:paraId="5D16A896" w14:textId="77777777" w:rsidR="00282825" w:rsidRPr="008F2F23" w:rsidRDefault="00282825" w:rsidP="005D2D6C">
            <w:pPr>
              <w:pStyle w:val="cDate2"/>
            </w:pPr>
            <w:smartTag w:uri="urn:schemas-microsoft-com:office:smarttags" w:element="date">
              <w:smartTagPr>
                <w:attr w:name="Month" w:val="10"/>
                <w:attr w:name="Day" w:val="13"/>
                <w:attr w:name="Year" w:val="2003"/>
              </w:smartTagPr>
              <w:r w:rsidRPr="008F2F23">
                <w:t>10-13-03</w:t>
              </w:r>
            </w:smartTag>
          </w:p>
        </w:tc>
      </w:tr>
    </w:tbl>
    <w:p w14:paraId="5EA075E5" w14:textId="77777777" w:rsidR="00282825" w:rsidRPr="008F2F23" w:rsidRDefault="00282825" w:rsidP="005D2D6C">
      <w:pPr>
        <w:pStyle w:val="ctext"/>
      </w:pPr>
      <w:r w:rsidRPr="008F2F23">
        <w:t>Medicare covers home health services only for beneficiaries who are confined to their homes and who require skilled care.</w:t>
      </w:r>
      <w:r w:rsidR="00276862" w:rsidRPr="008F2F23">
        <w:t xml:space="preserve"> </w:t>
      </w:r>
      <w:r w:rsidRPr="008F2F23">
        <w:t xml:space="preserve">Medicaid covers home health services for beneficiaries who may be able to leave their homes but require assistance to do so, and who may or may not need skilled care but who need short-term or intermittent care requiring skills more advanced than those of a personal care </w:t>
      </w:r>
      <w:proofErr w:type="gramStart"/>
      <w:r w:rsidRPr="008F2F23">
        <w:t>aide</w:t>
      </w:r>
      <w:proofErr w:type="gramEnd"/>
      <w:r w:rsidRPr="008F2F23">
        <w:t>.</w:t>
      </w:r>
      <w:r w:rsidR="00276862" w:rsidRPr="008F2F23">
        <w:t xml:space="preserve"> </w:t>
      </w:r>
      <w:r w:rsidRPr="008F2F23">
        <w:t>Some dual-eligible beneficiaries who are not eligible for home health services under the Medicare Program are eligible for home health services under the Medicaid Program.</w:t>
      </w:r>
      <w:r w:rsidR="00276862" w:rsidRPr="008F2F23">
        <w:t xml:space="preserve"> </w:t>
      </w:r>
      <w:r w:rsidRPr="008F2F23">
        <w:t xml:space="preserve">Providers of home health services to those individuals must maintain in each client’s file a copy of the </w:t>
      </w:r>
      <w:r w:rsidRPr="008F2F23">
        <w:rPr>
          <w:b/>
        </w:rPr>
        <w:t>Advance Beneficiary Notice</w:t>
      </w:r>
      <w:r w:rsidRPr="008F2F23">
        <w:t xml:space="preserve"> from Medicare denying them coverage of home health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A03B0" w:rsidRPr="008F2F23" w14:paraId="1C322C61" w14:textId="77777777" w:rsidTr="003738D5">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CD7B0AD" w14:textId="77777777" w:rsidR="007A03B0" w:rsidRPr="008F2F23" w:rsidRDefault="007A03B0" w:rsidP="00F7471C">
            <w:pPr>
              <w:pStyle w:val="chead2"/>
            </w:pPr>
            <w:bookmarkStart w:id="232" w:name="_Toc42320411"/>
            <w:bookmarkStart w:id="233" w:name="_Toc42320410"/>
            <w:bookmarkStart w:id="234" w:name="_Toc199157178"/>
            <w:r w:rsidRPr="008F2F23">
              <w:t>242.420</w:t>
            </w:r>
            <w:r w:rsidRPr="008F2F23">
              <w:tab/>
              <w:t xml:space="preserve">Completion of Form — Medicare/Medicaid Deductible </w:t>
            </w:r>
            <w:proofErr w:type="gramStart"/>
            <w:r w:rsidRPr="008F2F23">
              <w:t>And</w:t>
            </w:r>
            <w:proofErr w:type="gramEnd"/>
            <w:r w:rsidRPr="008F2F23">
              <w:t xml:space="preserve"> Coinsurance</w:t>
            </w:r>
            <w:bookmarkEnd w:id="233"/>
            <w:bookmarkEnd w:id="234"/>
          </w:p>
        </w:tc>
        <w:tc>
          <w:tcPr>
            <w:tcW w:w="1238" w:type="dxa"/>
            <w:tcBorders>
              <w:top w:val="single" w:sz="6" w:space="0" w:color="FFFFFF"/>
              <w:left w:val="single" w:sz="6" w:space="0" w:color="FFFFFF"/>
              <w:bottom w:val="single" w:sz="6" w:space="0" w:color="FFFFFF"/>
              <w:right w:val="single" w:sz="6" w:space="0" w:color="FFFFFF"/>
            </w:tcBorders>
          </w:tcPr>
          <w:p w14:paraId="09A1B890" w14:textId="77777777" w:rsidR="007A03B0" w:rsidRPr="008F2F23" w:rsidRDefault="007A03B0" w:rsidP="00F7471C">
            <w:pPr>
              <w:pStyle w:val="cDate2"/>
            </w:pPr>
            <w:r w:rsidRPr="008F2F23">
              <w:t>11-1-09</w:t>
            </w:r>
          </w:p>
        </w:tc>
      </w:tr>
    </w:tbl>
    <w:p w14:paraId="4BDD4454" w14:textId="77777777" w:rsidR="007A03B0" w:rsidRPr="008F2F23" w:rsidRDefault="007A03B0" w:rsidP="005D2D6C">
      <w:pPr>
        <w:pStyle w:val="ctext"/>
      </w:pPr>
      <w:r w:rsidRPr="008F2F23">
        <w:lastRenderedPageBreak/>
        <w:t>See Section 142.700 for detailed information regarding Medicare participation and Sections 332.000 through 332.300 for detailed information regarding Medicare-Medicaid Crossover Claim procedures.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6862" w:rsidRPr="008F2F23" w14:paraId="77D7DE9A" w14:textId="77777777" w:rsidTr="00F54C04">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293221C" w14:textId="77777777" w:rsidR="00276862" w:rsidRPr="008F2F23" w:rsidRDefault="00276862" w:rsidP="00F54C04">
            <w:pPr>
              <w:pStyle w:val="chead2"/>
            </w:pPr>
            <w:bookmarkStart w:id="235" w:name="_Toc456269458"/>
            <w:bookmarkStart w:id="236" w:name="_Toc199157179"/>
            <w:bookmarkEnd w:id="232"/>
            <w:r w:rsidRPr="008F2F23">
              <w:t>242.430</w:t>
            </w:r>
            <w:r w:rsidRPr="008F2F23">
              <w:tab/>
              <w:t>Medical Supplies and Diapers/</w:t>
            </w:r>
            <w:proofErr w:type="spellStart"/>
            <w:r w:rsidRPr="008F2F23">
              <w:t>Underpads</w:t>
            </w:r>
            <w:bookmarkEnd w:id="235"/>
            <w:bookmarkEnd w:id="236"/>
            <w:proofErr w:type="spellEnd"/>
          </w:p>
        </w:tc>
        <w:tc>
          <w:tcPr>
            <w:tcW w:w="1238" w:type="dxa"/>
            <w:tcBorders>
              <w:top w:val="single" w:sz="6" w:space="0" w:color="FFFFFF"/>
              <w:left w:val="single" w:sz="6" w:space="0" w:color="FFFFFF"/>
              <w:bottom w:val="single" w:sz="6" w:space="0" w:color="FFFFFF"/>
              <w:right w:val="single" w:sz="6" w:space="0" w:color="FFFFFF"/>
            </w:tcBorders>
          </w:tcPr>
          <w:p w14:paraId="61904C9C" w14:textId="77777777" w:rsidR="00276862" w:rsidRPr="008F2F23" w:rsidRDefault="00276862" w:rsidP="00F54C04">
            <w:pPr>
              <w:pStyle w:val="cDate2"/>
            </w:pPr>
            <w:r w:rsidRPr="008F2F23">
              <w:t>7-1-17</w:t>
            </w:r>
          </w:p>
        </w:tc>
      </w:tr>
    </w:tbl>
    <w:p w14:paraId="2F83BA4C" w14:textId="77777777" w:rsidR="00276862" w:rsidRPr="008F2F23" w:rsidRDefault="00276862" w:rsidP="00276862">
      <w:pPr>
        <w:pStyle w:val="ctext"/>
      </w:pPr>
      <w:r w:rsidRPr="008F2F23">
        <w:rPr>
          <w:noProof/>
        </w:rPr>
        <w:pict w14:anchorId="631290A9">
          <v:line id="_x0000_s2051" style="position:absolute;left:0;text-align:left;z-index:251657728;mso-position-horizontal-relative:text;mso-position-vertical-relative:text" from="-7.2pt,15.25pt" to="-7.2pt,15.25pt" o:allowincell="f"/>
        </w:pict>
      </w:r>
      <w:r w:rsidRPr="008F2F23">
        <w:t xml:space="preserve">When billing for these services, which are benefit-limited to a maximum number of dollars per month, providers must bill according to the </w:t>
      </w:r>
      <w:proofErr w:type="gramStart"/>
      <w:r w:rsidRPr="008F2F23">
        <w:rPr>
          <w:b/>
        </w:rPr>
        <w:t>calendar</w:t>
      </w:r>
      <w:r w:rsidRPr="008F2F23">
        <w:t xml:space="preserve"> month</w:t>
      </w:r>
      <w:proofErr w:type="gramEnd"/>
      <w:r w:rsidRPr="008F2F23">
        <w:t xml:space="preserve">. </w:t>
      </w:r>
      <w:r w:rsidRPr="008F2F23">
        <w:rPr>
          <w:b/>
        </w:rPr>
        <w:t xml:space="preserve">Providers may not span calendar months when billing for medical supplies and diapers and </w:t>
      </w:r>
      <w:proofErr w:type="spellStart"/>
      <w:r w:rsidRPr="008F2F23">
        <w:rPr>
          <w:b/>
        </w:rPr>
        <w:t>underpads</w:t>
      </w:r>
      <w:proofErr w:type="spellEnd"/>
      <w:r w:rsidRPr="008F2F23">
        <w:rPr>
          <w:b/>
        </w:rPr>
        <w:t>.</w:t>
      </w:r>
      <w:r w:rsidRPr="008F2F23">
        <w:t xml:space="preserve"> The date of delivery is the date of service. Providers may not enter different dates for “from” and “through” dates of service.</w:t>
      </w:r>
    </w:p>
    <w:p w14:paraId="6B8ED54A" w14:textId="77777777" w:rsidR="00276862" w:rsidRPr="008F2F23" w:rsidRDefault="00276862" w:rsidP="00276862">
      <w:pPr>
        <w:pStyle w:val="ctext"/>
      </w:pPr>
      <w:r w:rsidRPr="008F2F23">
        <w:t xml:space="preserve">Supplies are healthcare-related items that are consumable or </w:t>
      </w:r>
      <w:proofErr w:type="gramStart"/>
      <w:r w:rsidRPr="008F2F23">
        <w:t>disposable, or</w:t>
      </w:r>
      <w:proofErr w:type="gramEnd"/>
      <w:r w:rsidRPr="008F2F23">
        <w:t xml:space="preserve"> cannot withstand repeated use by more than one individual, and that are required to address an individual medical disability, </w:t>
      </w:r>
      <w:proofErr w:type="gramStart"/>
      <w:r w:rsidRPr="008F2F23">
        <w:t>illness</w:t>
      </w:r>
      <w:proofErr w:type="gramEnd"/>
      <w:r w:rsidRPr="008F2F23">
        <w:t xml:space="preserve"> or injury.</w:t>
      </w:r>
    </w:p>
    <w:p w14:paraId="6199765C" w14:textId="77777777" w:rsidR="00276862" w:rsidRPr="008F2F23" w:rsidRDefault="00276862" w:rsidP="00276862">
      <w:pPr>
        <w:pStyle w:val="ctext"/>
      </w:pPr>
      <w:r w:rsidRPr="008F2F23">
        <w:t xml:space="preserve">Equipment and appliances are items that are primarily and customarily used to serve a medical purpose; </w:t>
      </w:r>
      <w:proofErr w:type="gramStart"/>
      <w:r w:rsidRPr="008F2F23">
        <w:t>generally</w:t>
      </w:r>
      <w:proofErr w:type="gramEnd"/>
      <w:r w:rsidRPr="008F2F23">
        <w:t xml:space="preserve"> are not useful to an individual in the absence of a disability, </w:t>
      </w:r>
      <w:proofErr w:type="gramStart"/>
      <w:r w:rsidRPr="008F2F23">
        <w:t>illness</w:t>
      </w:r>
      <w:proofErr w:type="gramEnd"/>
      <w:r w:rsidRPr="008F2F23">
        <w:t xml:space="preserve"> or injury; can withstand repeated use; and can be reusable or removable. Medical coverage of equipment and appliances is not restricted to items covered as durable medical equipment in the Medicare program.</w:t>
      </w:r>
    </w:p>
    <w:p w14:paraId="575E98A3" w14:textId="77777777" w:rsidR="00282825" w:rsidRDefault="00276862" w:rsidP="00276862">
      <w:pPr>
        <w:pStyle w:val="ctext"/>
      </w:pPr>
      <w:r w:rsidRPr="008F2F23">
        <w:t xml:space="preserve">Arkansas has a list of preapproved medical equipment, </w:t>
      </w:r>
      <w:proofErr w:type="gramStart"/>
      <w:r w:rsidRPr="008F2F23">
        <w:t>supplies</w:t>
      </w:r>
      <w:proofErr w:type="gramEnd"/>
      <w:r w:rsidRPr="008F2F23">
        <w:t xml:space="preserve"> and appliances for administrative ease, but the state is prohibited from having absolute exclusions of coverage on medical equipment, </w:t>
      </w:r>
      <w:proofErr w:type="gramStart"/>
      <w:r w:rsidRPr="008F2F23">
        <w:t>supplies</w:t>
      </w:r>
      <w:proofErr w:type="gramEnd"/>
      <w:r w:rsidRPr="008F2F23">
        <w:t xml:space="preserve"> or appliances. Items not available on the preapproval list may be requested on a case-by-case basis. When denying a request, the state must inform the beneficiary of the right to a fair hearing.</w:t>
      </w:r>
    </w:p>
    <w:sectPr w:rsidR="00282825" w:rsidSect="00C32758">
      <w:headerReference w:type="default" r:id="rId33"/>
      <w:footerReference w:type="default" r:id="rId34"/>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F34EA" w14:textId="77777777" w:rsidR="0094028C" w:rsidRDefault="0094028C" w:rsidP="00816F5B">
      <w:pPr>
        <w:pStyle w:val="Hyperlink"/>
      </w:pPr>
      <w:r>
        <w:separator/>
      </w:r>
    </w:p>
  </w:endnote>
  <w:endnote w:type="continuationSeparator" w:id="0">
    <w:p w14:paraId="13056EB9" w14:textId="77777777" w:rsidR="0094028C" w:rsidRDefault="0094028C" w:rsidP="00816F5B">
      <w:pPr>
        <w:pStyle w:val="Hyperlin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1C3A" w14:textId="77777777" w:rsidR="00C72083" w:rsidRDefault="00C72083">
    <w:pPr>
      <w:pStyle w:val="Footer"/>
    </w:pPr>
    <w:r>
      <w:tab/>
      <w:t>Section II-</w:t>
    </w:r>
    <w:r>
      <w:fldChar w:fldCharType="begin"/>
    </w:r>
    <w:r>
      <w:instrText xml:space="preserve"> PAGE </w:instrText>
    </w:r>
    <w:r>
      <w:fldChar w:fldCharType="separate"/>
    </w:r>
    <w:r>
      <w:t>21</w:t>
    </w:r>
    <w:r>
      <w:fldChar w:fldCharType="end"/>
    </w:r>
  </w:p>
  <w:p w14:paraId="2653AD78" w14:textId="77777777" w:rsidR="00C72083" w:rsidRDefault="00C72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D92D" w14:textId="77777777" w:rsidR="0094028C" w:rsidRDefault="0094028C" w:rsidP="00816F5B">
      <w:pPr>
        <w:pStyle w:val="Hyperlink"/>
      </w:pPr>
      <w:r>
        <w:separator/>
      </w:r>
    </w:p>
  </w:footnote>
  <w:footnote w:type="continuationSeparator" w:id="0">
    <w:p w14:paraId="41F25ED7" w14:textId="77777777" w:rsidR="0094028C" w:rsidRDefault="0094028C" w:rsidP="00816F5B">
      <w:pPr>
        <w:pStyle w:val="Hyperlink"/>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6605" w14:textId="77777777" w:rsidR="00C72083" w:rsidRDefault="00C72083" w:rsidP="008B363C">
    <w:pPr>
      <w:pStyle w:val="Header"/>
      <w:spacing w:after="120"/>
    </w:pPr>
    <w:r>
      <w:t>Home Health</w:t>
    </w:r>
    <w:r>
      <w:tab/>
      <w:t>Section II</w:t>
    </w:r>
  </w:p>
  <w:p w14:paraId="33C4BFEF" w14:textId="77777777" w:rsidR="00C72083" w:rsidRDefault="00C72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5632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C6E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258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9E8A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242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FE5E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38A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941A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E2A1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5EF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852DAA"/>
    <w:multiLevelType w:val="hybridMultilevel"/>
    <w:tmpl w:val="34085E2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39EC507B"/>
    <w:multiLevelType w:val="hybridMultilevel"/>
    <w:tmpl w:val="94FAC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DC4551"/>
    <w:multiLevelType w:val="hybridMultilevel"/>
    <w:tmpl w:val="F648B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7F6CF4"/>
    <w:multiLevelType w:val="hybridMultilevel"/>
    <w:tmpl w:val="1946FF8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5A605E22"/>
    <w:multiLevelType w:val="hybridMultilevel"/>
    <w:tmpl w:val="30F20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49111067">
    <w:abstractNumId w:val="14"/>
  </w:num>
  <w:num w:numId="2" w16cid:durableId="1045562158">
    <w:abstractNumId w:val="9"/>
  </w:num>
  <w:num w:numId="3" w16cid:durableId="751046900">
    <w:abstractNumId w:val="7"/>
  </w:num>
  <w:num w:numId="4" w16cid:durableId="91825263">
    <w:abstractNumId w:val="6"/>
  </w:num>
  <w:num w:numId="5" w16cid:durableId="1662271833">
    <w:abstractNumId w:val="5"/>
  </w:num>
  <w:num w:numId="6" w16cid:durableId="718240268">
    <w:abstractNumId w:val="4"/>
  </w:num>
  <w:num w:numId="7" w16cid:durableId="2072732065">
    <w:abstractNumId w:val="8"/>
  </w:num>
  <w:num w:numId="8" w16cid:durableId="836460700">
    <w:abstractNumId w:val="3"/>
  </w:num>
  <w:num w:numId="9" w16cid:durableId="246576385">
    <w:abstractNumId w:val="2"/>
  </w:num>
  <w:num w:numId="10" w16cid:durableId="126510879">
    <w:abstractNumId w:val="1"/>
  </w:num>
  <w:num w:numId="11" w16cid:durableId="1401055872">
    <w:abstractNumId w:val="0"/>
  </w:num>
  <w:num w:numId="12" w16cid:durableId="221407169">
    <w:abstractNumId w:val="13"/>
  </w:num>
  <w:num w:numId="13" w16cid:durableId="840897637">
    <w:abstractNumId w:val="12"/>
  </w:num>
  <w:num w:numId="14" w16cid:durableId="752046977">
    <w:abstractNumId w:val="10"/>
  </w:num>
  <w:num w:numId="15" w16cid:durableId="1121072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859"/>
    <w:rsid w:val="00017549"/>
    <w:rsid w:val="00021EFA"/>
    <w:rsid w:val="00024B11"/>
    <w:rsid w:val="00044325"/>
    <w:rsid w:val="00055880"/>
    <w:rsid w:val="000726D7"/>
    <w:rsid w:val="00073DB4"/>
    <w:rsid w:val="0008648B"/>
    <w:rsid w:val="00087A60"/>
    <w:rsid w:val="00095706"/>
    <w:rsid w:val="000B7798"/>
    <w:rsid w:val="000C1E81"/>
    <w:rsid w:val="000D21DF"/>
    <w:rsid w:val="000E012A"/>
    <w:rsid w:val="00107716"/>
    <w:rsid w:val="00113AF6"/>
    <w:rsid w:val="0011722C"/>
    <w:rsid w:val="00132626"/>
    <w:rsid w:val="0016405D"/>
    <w:rsid w:val="001659DB"/>
    <w:rsid w:val="00167604"/>
    <w:rsid w:val="00193B64"/>
    <w:rsid w:val="001D2C78"/>
    <w:rsid w:val="001E49EA"/>
    <w:rsid w:val="001F3040"/>
    <w:rsid w:val="0020307D"/>
    <w:rsid w:val="0024745D"/>
    <w:rsid w:val="0025338C"/>
    <w:rsid w:val="00262BC3"/>
    <w:rsid w:val="00263E8E"/>
    <w:rsid w:val="00267614"/>
    <w:rsid w:val="00271E29"/>
    <w:rsid w:val="00276862"/>
    <w:rsid w:val="002778B4"/>
    <w:rsid w:val="00282825"/>
    <w:rsid w:val="00285FE7"/>
    <w:rsid w:val="002861B1"/>
    <w:rsid w:val="002904F9"/>
    <w:rsid w:val="002B1C8E"/>
    <w:rsid w:val="002B4116"/>
    <w:rsid w:val="002B58D3"/>
    <w:rsid w:val="002D4916"/>
    <w:rsid w:val="003105DC"/>
    <w:rsid w:val="00310AC9"/>
    <w:rsid w:val="003220B2"/>
    <w:rsid w:val="00322F54"/>
    <w:rsid w:val="00327F31"/>
    <w:rsid w:val="00332410"/>
    <w:rsid w:val="0035371A"/>
    <w:rsid w:val="003738D5"/>
    <w:rsid w:val="00382758"/>
    <w:rsid w:val="003844AC"/>
    <w:rsid w:val="00391286"/>
    <w:rsid w:val="003A3260"/>
    <w:rsid w:val="003A7859"/>
    <w:rsid w:val="003B140E"/>
    <w:rsid w:val="003C21F4"/>
    <w:rsid w:val="003F0395"/>
    <w:rsid w:val="00412D25"/>
    <w:rsid w:val="00421419"/>
    <w:rsid w:val="00433B28"/>
    <w:rsid w:val="00447DCD"/>
    <w:rsid w:val="0045228A"/>
    <w:rsid w:val="00465D16"/>
    <w:rsid w:val="004741F7"/>
    <w:rsid w:val="00486422"/>
    <w:rsid w:val="004A25CF"/>
    <w:rsid w:val="004A7AD9"/>
    <w:rsid w:val="004B65B8"/>
    <w:rsid w:val="004C15D8"/>
    <w:rsid w:val="004C1A61"/>
    <w:rsid w:val="004D338C"/>
    <w:rsid w:val="004E479F"/>
    <w:rsid w:val="004E5434"/>
    <w:rsid w:val="004E726E"/>
    <w:rsid w:val="00503600"/>
    <w:rsid w:val="00515B14"/>
    <w:rsid w:val="005621F1"/>
    <w:rsid w:val="00564194"/>
    <w:rsid w:val="0057506B"/>
    <w:rsid w:val="00580BF6"/>
    <w:rsid w:val="00584C89"/>
    <w:rsid w:val="00597DDD"/>
    <w:rsid w:val="005A043C"/>
    <w:rsid w:val="005D0C52"/>
    <w:rsid w:val="005D2D6C"/>
    <w:rsid w:val="005D5718"/>
    <w:rsid w:val="005E2F20"/>
    <w:rsid w:val="00600096"/>
    <w:rsid w:val="00612B0B"/>
    <w:rsid w:val="00617B92"/>
    <w:rsid w:val="00624BC1"/>
    <w:rsid w:val="00627762"/>
    <w:rsid w:val="00631D5B"/>
    <w:rsid w:val="00635B74"/>
    <w:rsid w:val="00650D37"/>
    <w:rsid w:val="006568B9"/>
    <w:rsid w:val="00665D1D"/>
    <w:rsid w:val="0067028F"/>
    <w:rsid w:val="0068647E"/>
    <w:rsid w:val="00696D3C"/>
    <w:rsid w:val="006A61B1"/>
    <w:rsid w:val="006B0B36"/>
    <w:rsid w:val="006B6855"/>
    <w:rsid w:val="006C3B22"/>
    <w:rsid w:val="006D2352"/>
    <w:rsid w:val="006D6F14"/>
    <w:rsid w:val="006E46AC"/>
    <w:rsid w:val="007108B6"/>
    <w:rsid w:val="007207C4"/>
    <w:rsid w:val="0073146D"/>
    <w:rsid w:val="0075333C"/>
    <w:rsid w:val="007641BE"/>
    <w:rsid w:val="00764CCB"/>
    <w:rsid w:val="00765FAD"/>
    <w:rsid w:val="007736E9"/>
    <w:rsid w:val="00775543"/>
    <w:rsid w:val="00782D71"/>
    <w:rsid w:val="007838E1"/>
    <w:rsid w:val="007853A4"/>
    <w:rsid w:val="00791D61"/>
    <w:rsid w:val="0079343F"/>
    <w:rsid w:val="007A03B0"/>
    <w:rsid w:val="007A20B4"/>
    <w:rsid w:val="007A5C6F"/>
    <w:rsid w:val="007B15CA"/>
    <w:rsid w:val="007B3232"/>
    <w:rsid w:val="007D2432"/>
    <w:rsid w:val="007F2002"/>
    <w:rsid w:val="00810469"/>
    <w:rsid w:val="0081415C"/>
    <w:rsid w:val="00816F5B"/>
    <w:rsid w:val="00827DDA"/>
    <w:rsid w:val="00832364"/>
    <w:rsid w:val="00841DB2"/>
    <w:rsid w:val="0084263C"/>
    <w:rsid w:val="008500A0"/>
    <w:rsid w:val="008725C0"/>
    <w:rsid w:val="00874266"/>
    <w:rsid w:val="00885412"/>
    <w:rsid w:val="008A3311"/>
    <w:rsid w:val="008B363C"/>
    <w:rsid w:val="008C4B97"/>
    <w:rsid w:val="008E1FBA"/>
    <w:rsid w:val="008E6750"/>
    <w:rsid w:val="008F2F23"/>
    <w:rsid w:val="00921ECD"/>
    <w:rsid w:val="009244BC"/>
    <w:rsid w:val="0094028C"/>
    <w:rsid w:val="00957650"/>
    <w:rsid w:val="00961CC3"/>
    <w:rsid w:val="0098052E"/>
    <w:rsid w:val="00982D9A"/>
    <w:rsid w:val="009A0761"/>
    <w:rsid w:val="009A4438"/>
    <w:rsid w:val="009A4664"/>
    <w:rsid w:val="009B5BCB"/>
    <w:rsid w:val="009E61CD"/>
    <w:rsid w:val="009F2EAF"/>
    <w:rsid w:val="009F49F6"/>
    <w:rsid w:val="009F5D32"/>
    <w:rsid w:val="009F6B87"/>
    <w:rsid w:val="00A239FE"/>
    <w:rsid w:val="00A24DC4"/>
    <w:rsid w:val="00A3392D"/>
    <w:rsid w:val="00A41A12"/>
    <w:rsid w:val="00A538FB"/>
    <w:rsid w:val="00A56658"/>
    <w:rsid w:val="00A710B6"/>
    <w:rsid w:val="00A752E9"/>
    <w:rsid w:val="00A90497"/>
    <w:rsid w:val="00A93FB6"/>
    <w:rsid w:val="00AA7CDB"/>
    <w:rsid w:val="00AB3AB2"/>
    <w:rsid w:val="00AB41E7"/>
    <w:rsid w:val="00AC2AEB"/>
    <w:rsid w:val="00AC45D4"/>
    <w:rsid w:val="00AD05B7"/>
    <w:rsid w:val="00AD215F"/>
    <w:rsid w:val="00AD4775"/>
    <w:rsid w:val="00AE78DA"/>
    <w:rsid w:val="00B379A2"/>
    <w:rsid w:val="00B47E6F"/>
    <w:rsid w:val="00B50974"/>
    <w:rsid w:val="00B52496"/>
    <w:rsid w:val="00B55C12"/>
    <w:rsid w:val="00B61F96"/>
    <w:rsid w:val="00B6636E"/>
    <w:rsid w:val="00B70A49"/>
    <w:rsid w:val="00B872AD"/>
    <w:rsid w:val="00BB2ADA"/>
    <w:rsid w:val="00BC081A"/>
    <w:rsid w:val="00BC1F64"/>
    <w:rsid w:val="00BD0B4E"/>
    <w:rsid w:val="00BF10F1"/>
    <w:rsid w:val="00BF3653"/>
    <w:rsid w:val="00BF6E96"/>
    <w:rsid w:val="00C02EBD"/>
    <w:rsid w:val="00C10A55"/>
    <w:rsid w:val="00C24CD6"/>
    <w:rsid w:val="00C32758"/>
    <w:rsid w:val="00C47008"/>
    <w:rsid w:val="00C53770"/>
    <w:rsid w:val="00C627C1"/>
    <w:rsid w:val="00C72083"/>
    <w:rsid w:val="00C74047"/>
    <w:rsid w:val="00C952DB"/>
    <w:rsid w:val="00CB13E8"/>
    <w:rsid w:val="00CB4EFE"/>
    <w:rsid w:val="00CC33CB"/>
    <w:rsid w:val="00CC44DE"/>
    <w:rsid w:val="00CC7726"/>
    <w:rsid w:val="00CD6B3B"/>
    <w:rsid w:val="00D22FC7"/>
    <w:rsid w:val="00D55A9A"/>
    <w:rsid w:val="00D71F17"/>
    <w:rsid w:val="00D733A5"/>
    <w:rsid w:val="00D80D27"/>
    <w:rsid w:val="00DA3705"/>
    <w:rsid w:val="00DB15AC"/>
    <w:rsid w:val="00DB1F7A"/>
    <w:rsid w:val="00DB2D7C"/>
    <w:rsid w:val="00DB72AB"/>
    <w:rsid w:val="00DE7222"/>
    <w:rsid w:val="00DF2201"/>
    <w:rsid w:val="00DF285E"/>
    <w:rsid w:val="00E165E5"/>
    <w:rsid w:val="00E24110"/>
    <w:rsid w:val="00E3641C"/>
    <w:rsid w:val="00E36CF7"/>
    <w:rsid w:val="00E7238E"/>
    <w:rsid w:val="00E924D1"/>
    <w:rsid w:val="00EF42E2"/>
    <w:rsid w:val="00F0007D"/>
    <w:rsid w:val="00F13E51"/>
    <w:rsid w:val="00F21A68"/>
    <w:rsid w:val="00F33DB9"/>
    <w:rsid w:val="00F4675B"/>
    <w:rsid w:val="00F50A3D"/>
    <w:rsid w:val="00F51311"/>
    <w:rsid w:val="00F51AFC"/>
    <w:rsid w:val="00F54C04"/>
    <w:rsid w:val="00F7471C"/>
    <w:rsid w:val="00F829DC"/>
    <w:rsid w:val="00F85983"/>
    <w:rsid w:val="00FA71D1"/>
    <w:rsid w:val="00FD1902"/>
    <w:rsid w:val="00FD2782"/>
    <w:rsid w:val="00FD2CC3"/>
    <w:rsid w:val="00FD315D"/>
    <w:rsid w:val="00FD31DA"/>
    <w:rsid w:val="00FD73E5"/>
    <w:rsid w:val="00FD793A"/>
    <w:rsid w:val="00FE6684"/>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contacts" w:name="nameSuffix"/>
  <w:smartTagType w:namespaceuri="urn:schemas-microsoft-com:office:smarttags" w:name="PlaceType"/>
  <w:smartTagType w:namespaceuri="urn:schemas-microsoft-com:office:smarttags" w:name="City"/>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4:docId w14:val="7FBD4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916"/>
    <w:rPr>
      <w:rFonts w:ascii="Arial" w:hAnsi="Arial"/>
    </w:rPr>
  </w:style>
  <w:style w:type="paragraph" w:styleId="Heading1">
    <w:name w:val="heading 1"/>
    <w:basedOn w:val="Normal"/>
    <w:next w:val="Normal"/>
    <w:qFormat/>
    <w:rsid w:val="002D4916"/>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2D4916"/>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2D4916"/>
    <w:pPr>
      <w:tabs>
        <w:tab w:val="clear" w:pos="3226"/>
        <w:tab w:val="left" w:pos="3222"/>
      </w:tabs>
      <w:ind w:left="3222" w:right="-18"/>
      <w:outlineLvl w:val="2"/>
    </w:pPr>
    <w:rPr>
      <w:b w:val="0"/>
    </w:rPr>
  </w:style>
  <w:style w:type="paragraph" w:styleId="Heading4">
    <w:name w:val="heading 4"/>
    <w:basedOn w:val="Normal"/>
    <w:next w:val="Normal"/>
    <w:qFormat/>
    <w:rsid w:val="002D4916"/>
    <w:pPr>
      <w:keepNext/>
      <w:spacing w:before="800"/>
      <w:jc w:val="center"/>
      <w:outlineLvl w:val="3"/>
    </w:pPr>
    <w:rPr>
      <w:b/>
      <w:sz w:val="12"/>
    </w:rPr>
  </w:style>
  <w:style w:type="paragraph" w:styleId="Heading5">
    <w:name w:val="heading 5"/>
    <w:basedOn w:val="Normal"/>
    <w:next w:val="Normal"/>
    <w:qFormat/>
    <w:rsid w:val="002D4916"/>
    <w:pPr>
      <w:keepNext/>
      <w:widowControl w:val="0"/>
      <w:jc w:val="center"/>
      <w:outlineLvl w:val="4"/>
    </w:pPr>
    <w:rPr>
      <w:b/>
      <w:sz w:val="24"/>
    </w:rPr>
  </w:style>
  <w:style w:type="paragraph" w:styleId="Heading6">
    <w:name w:val="heading 6"/>
    <w:basedOn w:val="Normal"/>
    <w:next w:val="Normal"/>
    <w:qFormat/>
    <w:rsid w:val="002D4916"/>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2D4916"/>
    <w:pPr>
      <w:keepNext/>
      <w:outlineLvl w:val="6"/>
    </w:pPr>
    <w:rPr>
      <w:rFonts w:ascii="Times New Roman" w:hAnsi="Times New Roman"/>
      <w:b/>
      <w:sz w:val="22"/>
    </w:rPr>
  </w:style>
  <w:style w:type="paragraph" w:styleId="Heading8">
    <w:name w:val="heading 8"/>
    <w:basedOn w:val="Normal"/>
    <w:next w:val="Normal"/>
    <w:qFormat/>
    <w:rsid w:val="00486422"/>
    <w:pPr>
      <w:spacing w:before="240" w:after="60"/>
      <w:outlineLvl w:val="7"/>
    </w:pPr>
    <w:rPr>
      <w:rFonts w:ascii="Times New Roman" w:hAnsi="Times New Roman"/>
      <w:i/>
      <w:iCs/>
      <w:sz w:val="24"/>
      <w:szCs w:val="24"/>
    </w:rPr>
  </w:style>
  <w:style w:type="paragraph" w:styleId="Heading9">
    <w:name w:val="heading 9"/>
    <w:basedOn w:val="Normal"/>
    <w:next w:val="Normal"/>
    <w:qFormat/>
    <w:rsid w:val="00486422"/>
    <w:pPr>
      <w:spacing w:before="240" w:after="60"/>
      <w:outlineLvl w:val="8"/>
    </w:pPr>
    <w:rPr>
      <w:rFonts w:cs="Arial"/>
      <w:sz w:val="22"/>
      <w:szCs w:val="22"/>
    </w:rPr>
  </w:style>
  <w:style w:type="character" w:default="1" w:styleId="DefaultParagraphFont">
    <w:name w:val="Default Paragraph Font"/>
    <w:semiHidden/>
    <w:rsid w:val="002D491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D4916"/>
  </w:style>
  <w:style w:type="paragraph" w:customStyle="1" w:styleId="chead1">
    <w:name w:val="chead1"/>
    <w:basedOn w:val="ctext"/>
    <w:rsid w:val="002D4916"/>
    <w:pPr>
      <w:tabs>
        <w:tab w:val="left" w:pos="1440"/>
      </w:tabs>
      <w:spacing w:before="60"/>
      <w:ind w:left="1440" w:hanging="1440"/>
    </w:pPr>
    <w:rPr>
      <w:b/>
      <w:bCs/>
      <w:caps/>
      <w:color w:val="FFFFFF"/>
      <w:sz w:val="24"/>
    </w:rPr>
  </w:style>
  <w:style w:type="paragraph" w:customStyle="1" w:styleId="ctext">
    <w:name w:val="ctext"/>
    <w:basedOn w:val="Normal"/>
    <w:link w:val="ctextChar"/>
    <w:rsid w:val="002D4916"/>
    <w:pPr>
      <w:spacing w:before="120" w:after="60"/>
      <w:ind w:left="360"/>
    </w:pPr>
    <w:rPr>
      <w:sz w:val="21"/>
    </w:rPr>
  </w:style>
  <w:style w:type="character" w:customStyle="1" w:styleId="ctextChar">
    <w:name w:val="ctext Char"/>
    <w:link w:val="ctext"/>
    <w:rsid w:val="00C47008"/>
    <w:rPr>
      <w:rFonts w:ascii="Arial" w:hAnsi="Arial"/>
      <w:sz w:val="21"/>
      <w:lang w:val="en-US" w:eastAsia="en-US" w:bidi="ar-SA"/>
    </w:rPr>
  </w:style>
  <w:style w:type="paragraph" w:customStyle="1" w:styleId="chead2">
    <w:name w:val="chead2"/>
    <w:link w:val="chead2Char"/>
    <w:rsid w:val="00267614"/>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2D4916"/>
    <w:pPr>
      <w:spacing w:before="100" w:after="100"/>
      <w:ind w:left="900" w:hanging="540"/>
    </w:pPr>
    <w:rPr>
      <w:rFonts w:eastAsia="MS Mincho"/>
      <w:sz w:val="21"/>
    </w:rPr>
  </w:style>
  <w:style w:type="character" w:customStyle="1" w:styleId="CLETTEREDChar">
    <w:name w:val="CLETTERED Char"/>
    <w:link w:val="CLETTERED"/>
    <w:rsid w:val="00841DB2"/>
    <w:rPr>
      <w:rFonts w:ascii="Arial" w:eastAsia="MS Mincho" w:hAnsi="Arial"/>
      <w:sz w:val="21"/>
      <w:lang w:val="en-US" w:eastAsia="en-US" w:bidi="ar-SA"/>
    </w:rPr>
  </w:style>
  <w:style w:type="paragraph" w:customStyle="1" w:styleId="cletteredindent">
    <w:name w:val="cletteredindent"/>
    <w:basedOn w:val="Normal"/>
    <w:rsid w:val="002D4916"/>
    <w:pPr>
      <w:widowControl w:val="0"/>
      <w:spacing w:before="40" w:after="40" w:line="240" w:lineRule="atLeast"/>
      <w:ind w:left="1980" w:hanging="540"/>
    </w:pPr>
    <w:rPr>
      <w:sz w:val="21"/>
    </w:rPr>
  </w:style>
  <w:style w:type="paragraph" w:customStyle="1" w:styleId="cnumbered">
    <w:name w:val="cnumbered"/>
    <w:basedOn w:val="Normal"/>
    <w:link w:val="cnumberedChar"/>
    <w:rsid w:val="002D4916"/>
    <w:pPr>
      <w:spacing w:before="60" w:after="60"/>
      <w:ind w:left="1440" w:hanging="533"/>
    </w:pPr>
    <w:rPr>
      <w:rFonts w:eastAsia="MS Mincho"/>
      <w:sz w:val="21"/>
    </w:rPr>
  </w:style>
  <w:style w:type="character" w:customStyle="1" w:styleId="cnumberedChar">
    <w:name w:val="cnumbered Char"/>
    <w:link w:val="cnumbered"/>
    <w:rsid w:val="00961CC3"/>
    <w:rPr>
      <w:rFonts w:ascii="Arial" w:eastAsia="MS Mincho" w:hAnsi="Arial"/>
      <w:sz w:val="21"/>
      <w:lang w:val="en-US" w:eastAsia="en-US" w:bidi="ar-SA"/>
    </w:rPr>
  </w:style>
  <w:style w:type="paragraph" w:styleId="Header">
    <w:name w:val="header"/>
    <w:aliases w:val="PM HEADER"/>
    <w:basedOn w:val="Normal"/>
    <w:rsid w:val="002D4916"/>
    <w:pPr>
      <w:pBdr>
        <w:bottom w:val="single" w:sz="4" w:space="1" w:color="000000"/>
      </w:pBdr>
      <w:tabs>
        <w:tab w:val="right" w:pos="9720"/>
      </w:tabs>
      <w:ind w:left="-360" w:right="-360"/>
    </w:pPr>
    <w:rPr>
      <w:b/>
      <w:snapToGrid w:val="0"/>
      <w:sz w:val="18"/>
    </w:rPr>
  </w:style>
  <w:style w:type="paragraph" w:styleId="Footer">
    <w:name w:val="footer"/>
    <w:basedOn w:val="Normal"/>
    <w:link w:val="FooterChar"/>
    <w:rsid w:val="002D4916"/>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2D4916"/>
  </w:style>
  <w:style w:type="paragraph" w:customStyle="1" w:styleId="cAddress">
    <w:name w:val="cAddress"/>
    <w:basedOn w:val="ctext"/>
    <w:rsid w:val="002D4916"/>
    <w:pPr>
      <w:ind w:left="2160"/>
    </w:pPr>
  </w:style>
  <w:style w:type="paragraph" w:customStyle="1" w:styleId="cDate1">
    <w:name w:val="cDate1"/>
    <w:basedOn w:val="Normal"/>
    <w:rsid w:val="002D4916"/>
    <w:pPr>
      <w:spacing w:before="60" w:after="60"/>
      <w:jc w:val="right"/>
    </w:pPr>
    <w:rPr>
      <w:b/>
      <w:color w:val="FFFFFF"/>
    </w:rPr>
  </w:style>
  <w:style w:type="paragraph" w:customStyle="1" w:styleId="cDate2">
    <w:name w:val="cDate2"/>
    <w:link w:val="cDate2Char"/>
    <w:rsid w:val="00267614"/>
    <w:pPr>
      <w:spacing w:before="240" w:after="60"/>
      <w:jc w:val="right"/>
    </w:pPr>
    <w:rPr>
      <w:rFonts w:ascii="Arial" w:hAnsi="Arial"/>
      <w:b/>
      <w:color w:val="1D73D6"/>
      <w:sz w:val="18"/>
    </w:rPr>
  </w:style>
  <w:style w:type="paragraph" w:styleId="TOC1">
    <w:name w:val="toc 1"/>
    <w:basedOn w:val="Normal"/>
    <w:next w:val="Normal"/>
    <w:autoRedefine/>
    <w:uiPriority w:val="39"/>
    <w:rsid w:val="00267614"/>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2D4916"/>
    <w:pPr>
      <w:shd w:val="clear" w:color="auto" w:fill="FFFFFF"/>
      <w:tabs>
        <w:tab w:val="left" w:pos="1440"/>
      </w:tabs>
      <w:ind w:left="1440" w:hanging="1080"/>
    </w:pPr>
    <w:rPr>
      <w:rFonts w:eastAsia="MS Mincho"/>
      <w:noProof/>
      <w:sz w:val="21"/>
    </w:rPr>
  </w:style>
  <w:style w:type="character" w:styleId="Hyperlink">
    <w:name w:val="Hyperlink"/>
    <w:uiPriority w:val="99"/>
    <w:rsid w:val="002D4916"/>
    <w:rPr>
      <w:rFonts w:ascii="Arial" w:hAnsi="Arial"/>
      <w:b/>
      <w:dstrike w:val="0"/>
      <w:color w:val="0000FF"/>
      <w:sz w:val="21"/>
      <w:u w:val="single"/>
      <w:vertAlign w:val="baseline"/>
    </w:rPr>
  </w:style>
  <w:style w:type="paragraph" w:customStyle="1" w:styleId="cTableText">
    <w:name w:val="cTableText"/>
    <w:link w:val="cTableTextChar"/>
    <w:rsid w:val="002D4916"/>
    <w:pPr>
      <w:spacing w:before="60" w:after="60"/>
    </w:pPr>
    <w:rPr>
      <w:rFonts w:ascii="Arial" w:hAnsi="Arial"/>
      <w:sz w:val="21"/>
    </w:rPr>
  </w:style>
  <w:style w:type="character" w:customStyle="1" w:styleId="cTableTextChar">
    <w:name w:val="cTableText Char"/>
    <w:link w:val="cTableText"/>
    <w:rsid w:val="00961CC3"/>
    <w:rPr>
      <w:rFonts w:ascii="Arial" w:hAnsi="Arial"/>
      <w:sz w:val="21"/>
      <w:lang w:val="en-US" w:eastAsia="en-US" w:bidi="ar-SA"/>
    </w:rPr>
  </w:style>
  <w:style w:type="character" w:styleId="FollowedHyperlink">
    <w:name w:val="FollowedHyperlink"/>
    <w:rsid w:val="002D4916"/>
    <w:rPr>
      <w:rFonts w:ascii="Arial" w:hAnsi="Arial"/>
      <w:b/>
      <w:dstrike w:val="0"/>
      <w:color w:val="800080"/>
      <w:sz w:val="21"/>
      <w:u w:val="single"/>
      <w:vertAlign w:val="baseline"/>
    </w:rPr>
  </w:style>
  <w:style w:type="paragraph" w:styleId="TOC3">
    <w:name w:val="toc 3"/>
    <w:basedOn w:val="Normal"/>
    <w:next w:val="Normal"/>
    <w:autoRedefine/>
    <w:semiHidden/>
    <w:rsid w:val="002D4916"/>
    <w:pPr>
      <w:ind w:left="400"/>
    </w:pPr>
  </w:style>
  <w:style w:type="paragraph" w:customStyle="1" w:styleId="ctableheading">
    <w:name w:val="ctableheading"/>
    <w:basedOn w:val="cTableText"/>
    <w:rsid w:val="002D4916"/>
    <w:rPr>
      <w:b/>
      <w:bCs/>
      <w:color w:val="000000"/>
    </w:rPr>
  </w:style>
  <w:style w:type="paragraph" w:customStyle="1" w:styleId="ctablespace">
    <w:name w:val="ctablespace"/>
    <w:basedOn w:val="ctext"/>
    <w:rsid w:val="002D4916"/>
    <w:pPr>
      <w:spacing w:before="0" w:after="0"/>
    </w:pPr>
  </w:style>
  <w:style w:type="paragraph" w:customStyle="1" w:styleId="ctextu">
    <w:name w:val="ctextu"/>
    <w:basedOn w:val="ctext"/>
    <w:rPr>
      <w:u w:val="single"/>
    </w:rPr>
  </w:style>
  <w:style w:type="paragraph" w:styleId="Caption">
    <w:name w:val="caption"/>
    <w:basedOn w:val="Normal"/>
    <w:next w:val="Normal"/>
    <w:qFormat/>
    <w:pPr>
      <w:spacing w:before="120" w:after="120"/>
    </w:pPr>
    <w:rPr>
      <w:b/>
    </w:rPr>
  </w:style>
  <w:style w:type="paragraph" w:styleId="TOC4">
    <w:name w:val="toc 4"/>
    <w:basedOn w:val="Normal"/>
    <w:next w:val="Normal"/>
    <w:autoRedefine/>
    <w:semiHidden/>
    <w:rsid w:val="002D4916"/>
    <w:pPr>
      <w:ind w:left="600"/>
    </w:pPr>
  </w:style>
  <w:style w:type="paragraph" w:styleId="TOC5">
    <w:name w:val="toc 5"/>
    <w:basedOn w:val="Normal"/>
    <w:next w:val="Normal"/>
    <w:autoRedefine/>
    <w:semiHidden/>
    <w:rsid w:val="002D4916"/>
    <w:pPr>
      <w:ind w:left="800"/>
    </w:pPr>
  </w:style>
  <w:style w:type="paragraph" w:styleId="TOC6">
    <w:name w:val="toc 6"/>
    <w:basedOn w:val="Normal"/>
    <w:next w:val="Normal"/>
    <w:autoRedefine/>
    <w:semiHidden/>
    <w:rsid w:val="002D4916"/>
    <w:pPr>
      <w:ind w:left="1000"/>
    </w:pPr>
  </w:style>
  <w:style w:type="paragraph" w:styleId="TOC7">
    <w:name w:val="toc 7"/>
    <w:basedOn w:val="Normal"/>
    <w:next w:val="Normal"/>
    <w:autoRedefine/>
    <w:semiHidden/>
    <w:rsid w:val="002D4916"/>
    <w:pPr>
      <w:ind w:left="1200"/>
    </w:pPr>
  </w:style>
  <w:style w:type="paragraph" w:styleId="TOC8">
    <w:name w:val="toc 8"/>
    <w:basedOn w:val="Normal"/>
    <w:next w:val="Normal"/>
    <w:autoRedefine/>
    <w:semiHidden/>
    <w:rsid w:val="002D4916"/>
    <w:pPr>
      <w:ind w:left="1400"/>
    </w:pPr>
  </w:style>
  <w:style w:type="paragraph" w:styleId="TOC9">
    <w:name w:val="toc 9"/>
    <w:basedOn w:val="Normal"/>
    <w:next w:val="Normal"/>
    <w:autoRedefine/>
    <w:semiHidden/>
    <w:rsid w:val="002D4916"/>
    <w:pPr>
      <w:ind w:left="1600"/>
    </w:pPr>
  </w:style>
  <w:style w:type="paragraph" w:customStyle="1" w:styleId="Note">
    <w:name w:val="Note"/>
    <w:basedOn w:val="ctext"/>
    <w:rsid w:val="002D4916"/>
    <w:pPr>
      <w:tabs>
        <w:tab w:val="left" w:pos="1710"/>
      </w:tabs>
      <w:ind w:left="1710" w:hanging="810"/>
    </w:pPr>
    <w:rPr>
      <w:rFonts w:eastAsia="MS Mincho"/>
      <w:b/>
      <w:bCs/>
    </w:rPr>
  </w:style>
  <w:style w:type="table" w:styleId="TableGrid">
    <w:name w:val="Table Grid"/>
    <w:basedOn w:val="TableNormal"/>
    <w:rsid w:val="00F5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6422"/>
    <w:rPr>
      <w:rFonts w:ascii="Tahoma" w:hAnsi="Tahoma" w:cs="Tahoma"/>
      <w:sz w:val="16"/>
      <w:szCs w:val="16"/>
    </w:rPr>
  </w:style>
  <w:style w:type="paragraph" w:styleId="BlockText">
    <w:name w:val="Block Text"/>
    <w:basedOn w:val="Normal"/>
    <w:rsid w:val="00486422"/>
    <w:pPr>
      <w:spacing w:after="120"/>
      <w:ind w:left="1440" w:right="1440"/>
    </w:pPr>
  </w:style>
  <w:style w:type="paragraph" w:styleId="BodyText">
    <w:name w:val="Body Text"/>
    <w:basedOn w:val="Normal"/>
    <w:rsid w:val="00486422"/>
    <w:pPr>
      <w:spacing w:after="120"/>
    </w:pPr>
  </w:style>
  <w:style w:type="paragraph" w:styleId="BodyText2">
    <w:name w:val="Body Text 2"/>
    <w:basedOn w:val="Normal"/>
    <w:rsid w:val="00486422"/>
    <w:pPr>
      <w:spacing w:after="120" w:line="480" w:lineRule="auto"/>
    </w:pPr>
  </w:style>
  <w:style w:type="paragraph" w:styleId="BodyText3">
    <w:name w:val="Body Text 3"/>
    <w:basedOn w:val="Normal"/>
    <w:rsid w:val="00486422"/>
    <w:pPr>
      <w:spacing w:after="120"/>
    </w:pPr>
    <w:rPr>
      <w:sz w:val="16"/>
      <w:szCs w:val="16"/>
    </w:rPr>
  </w:style>
  <w:style w:type="paragraph" w:styleId="BodyTextFirstIndent">
    <w:name w:val="Body Text First Indent"/>
    <w:basedOn w:val="BodyText"/>
    <w:rsid w:val="00486422"/>
    <w:pPr>
      <w:ind w:firstLine="210"/>
    </w:pPr>
  </w:style>
  <w:style w:type="paragraph" w:styleId="BodyTextIndent">
    <w:name w:val="Body Text Indent"/>
    <w:basedOn w:val="Normal"/>
    <w:rsid w:val="00486422"/>
    <w:pPr>
      <w:spacing w:after="120"/>
      <w:ind w:left="360"/>
    </w:pPr>
  </w:style>
  <w:style w:type="paragraph" w:styleId="BodyTextFirstIndent2">
    <w:name w:val="Body Text First Indent 2"/>
    <w:basedOn w:val="BodyTextIndent"/>
    <w:rsid w:val="00486422"/>
    <w:pPr>
      <w:ind w:firstLine="210"/>
    </w:pPr>
  </w:style>
  <w:style w:type="paragraph" w:styleId="BodyTextIndent2">
    <w:name w:val="Body Text Indent 2"/>
    <w:basedOn w:val="Normal"/>
    <w:rsid w:val="00486422"/>
    <w:pPr>
      <w:spacing w:after="120" w:line="480" w:lineRule="auto"/>
      <w:ind w:left="360"/>
    </w:pPr>
  </w:style>
  <w:style w:type="paragraph" w:styleId="BodyTextIndent3">
    <w:name w:val="Body Text Indent 3"/>
    <w:basedOn w:val="Normal"/>
    <w:rsid w:val="00486422"/>
    <w:pPr>
      <w:spacing w:after="120"/>
      <w:ind w:left="360"/>
    </w:pPr>
    <w:rPr>
      <w:sz w:val="16"/>
      <w:szCs w:val="16"/>
    </w:rPr>
  </w:style>
  <w:style w:type="paragraph" w:styleId="Closing">
    <w:name w:val="Closing"/>
    <w:basedOn w:val="Normal"/>
    <w:rsid w:val="00486422"/>
    <w:pPr>
      <w:ind w:left="4320"/>
    </w:pPr>
  </w:style>
  <w:style w:type="paragraph" w:styleId="CommentText">
    <w:name w:val="annotation text"/>
    <w:basedOn w:val="Normal"/>
    <w:semiHidden/>
    <w:rsid w:val="00486422"/>
  </w:style>
  <w:style w:type="paragraph" w:styleId="CommentSubject">
    <w:name w:val="annotation subject"/>
    <w:basedOn w:val="CommentText"/>
    <w:next w:val="CommentText"/>
    <w:semiHidden/>
    <w:rsid w:val="00486422"/>
    <w:rPr>
      <w:b/>
      <w:bCs/>
    </w:rPr>
  </w:style>
  <w:style w:type="paragraph" w:styleId="Date">
    <w:name w:val="Date"/>
    <w:basedOn w:val="Normal"/>
    <w:next w:val="Normal"/>
    <w:rsid w:val="00486422"/>
  </w:style>
  <w:style w:type="paragraph" w:styleId="DocumentMap">
    <w:name w:val="Document Map"/>
    <w:basedOn w:val="Normal"/>
    <w:semiHidden/>
    <w:rsid w:val="00486422"/>
    <w:pPr>
      <w:shd w:val="clear" w:color="auto" w:fill="000080"/>
    </w:pPr>
    <w:rPr>
      <w:rFonts w:ascii="Tahoma" w:hAnsi="Tahoma" w:cs="Tahoma"/>
    </w:rPr>
  </w:style>
  <w:style w:type="paragraph" w:styleId="E-mailSignature">
    <w:name w:val="E-mail Signature"/>
    <w:basedOn w:val="Normal"/>
    <w:rsid w:val="00486422"/>
  </w:style>
  <w:style w:type="paragraph" w:styleId="EndnoteText">
    <w:name w:val="endnote text"/>
    <w:basedOn w:val="Normal"/>
    <w:semiHidden/>
    <w:rsid w:val="00486422"/>
  </w:style>
  <w:style w:type="paragraph" w:styleId="EnvelopeAddress">
    <w:name w:val="envelope address"/>
    <w:basedOn w:val="Normal"/>
    <w:rsid w:val="0048642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86422"/>
    <w:rPr>
      <w:rFonts w:cs="Arial"/>
    </w:rPr>
  </w:style>
  <w:style w:type="paragraph" w:styleId="FootnoteText">
    <w:name w:val="footnote text"/>
    <w:basedOn w:val="Normal"/>
    <w:semiHidden/>
    <w:rsid w:val="00486422"/>
  </w:style>
  <w:style w:type="paragraph" w:styleId="HTMLAddress">
    <w:name w:val="HTML Address"/>
    <w:basedOn w:val="Normal"/>
    <w:rsid w:val="00486422"/>
    <w:rPr>
      <w:i/>
      <w:iCs/>
    </w:rPr>
  </w:style>
  <w:style w:type="paragraph" w:styleId="HTMLPreformatted">
    <w:name w:val="HTML Preformatted"/>
    <w:basedOn w:val="Normal"/>
    <w:rsid w:val="00486422"/>
    <w:rPr>
      <w:rFonts w:ascii="Courier New" w:hAnsi="Courier New" w:cs="Courier New"/>
    </w:rPr>
  </w:style>
  <w:style w:type="paragraph" w:styleId="Index1">
    <w:name w:val="index 1"/>
    <w:basedOn w:val="Normal"/>
    <w:next w:val="Normal"/>
    <w:autoRedefine/>
    <w:semiHidden/>
    <w:rsid w:val="00486422"/>
    <w:pPr>
      <w:ind w:left="200" w:hanging="200"/>
    </w:pPr>
  </w:style>
  <w:style w:type="paragraph" w:styleId="Index2">
    <w:name w:val="index 2"/>
    <w:basedOn w:val="Normal"/>
    <w:next w:val="Normal"/>
    <w:autoRedefine/>
    <w:semiHidden/>
    <w:rsid w:val="00486422"/>
    <w:pPr>
      <w:ind w:left="400" w:hanging="200"/>
    </w:pPr>
  </w:style>
  <w:style w:type="paragraph" w:styleId="Index3">
    <w:name w:val="index 3"/>
    <w:basedOn w:val="Normal"/>
    <w:next w:val="Normal"/>
    <w:autoRedefine/>
    <w:semiHidden/>
    <w:rsid w:val="00486422"/>
    <w:pPr>
      <w:ind w:left="600" w:hanging="200"/>
    </w:pPr>
  </w:style>
  <w:style w:type="paragraph" w:styleId="Index4">
    <w:name w:val="index 4"/>
    <w:basedOn w:val="Normal"/>
    <w:next w:val="Normal"/>
    <w:autoRedefine/>
    <w:semiHidden/>
    <w:rsid w:val="00486422"/>
    <w:pPr>
      <w:ind w:left="800" w:hanging="200"/>
    </w:pPr>
  </w:style>
  <w:style w:type="paragraph" w:styleId="Index5">
    <w:name w:val="index 5"/>
    <w:basedOn w:val="Normal"/>
    <w:next w:val="Normal"/>
    <w:autoRedefine/>
    <w:semiHidden/>
    <w:rsid w:val="00486422"/>
    <w:pPr>
      <w:ind w:left="1000" w:hanging="200"/>
    </w:pPr>
  </w:style>
  <w:style w:type="paragraph" w:styleId="Index6">
    <w:name w:val="index 6"/>
    <w:basedOn w:val="Normal"/>
    <w:next w:val="Normal"/>
    <w:autoRedefine/>
    <w:semiHidden/>
    <w:rsid w:val="00486422"/>
    <w:pPr>
      <w:ind w:left="1200" w:hanging="200"/>
    </w:pPr>
  </w:style>
  <w:style w:type="paragraph" w:styleId="Index7">
    <w:name w:val="index 7"/>
    <w:basedOn w:val="Normal"/>
    <w:next w:val="Normal"/>
    <w:autoRedefine/>
    <w:semiHidden/>
    <w:rsid w:val="00486422"/>
    <w:pPr>
      <w:ind w:left="1400" w:hanging="200"/>
    </w:pPr>
  </w:style>
  <w:style w:type="paragraph" w:styleId="Index8">
    <w:name w:val="index 8"/>
    <w:basedOn w:val="Normal"/>
    <w:next w:val="Normal"/>
    <w:autoRedefine/>
    <w:semiHidden/>
    <w:rsid w:val="00486422"/>
    <w:pPr>
      <w:ind w:left="1600" w:hanging="200"/>
    </w:pPr>
  </w:style>
  <w:style w:type="paragraph" w:styleId="Index9">
    <w:name w:val="index 9"/>
    <w:basedOn w:val="Normal"/>
    <w:next w:val="Normal"/>
    <w:autoRedefine/>
    <w:semiHidden/>
    <w:rsid w:val="00486422"/>
    <w:pPr>
      <w:ind w:left="1800" w:hanging="200"/>
    </w:pPr>
  </w:style>
  <w:style w:type="paragraph" w:styleId="IndexHeading">
    <w:name w:val="index heading"/>
    <w:basedOn w:val="Normal"/>
    <w:next w:val="Index1"/>
    <w:semiHidden/>
    <w:rsid w:val="00486422"/>
    <w:rPr>
      <w:rFonts w:cs="Arial"/>
      <w:b/>
      <w:bCs/>
    </w:rPr>
  </w:style>
  <w:style w:type="paragraph" w:styleId="List">
    <w:name w:val="List"/>
    <w:basedOn w:val="Normal"/>
    <w:rsid w:val="00486422"/>
    <w:pPr>
      <w:ind w:left="360" w:hanging="360"/>
    </w:pPr>
  </w:style>
  <w:style w:type="paragraph" w:styleId="List2">
    <w:name w:val="List 2"/>
    <w:basedOn w:val="Normal"/>
    <w:rsid w:val="00486422"/>
    <w:pPr>
      <w:ind w:left="720" w:hanging="360"/>
    </w:pPr>
  </w:style>
  <w:style w:type="paragraph" w:styleId="List3">
    <w:name w:val="List 3"/>
    <w:basedOn w:val="Normal"/>
    <w:rsid w:val="00486422"/>
    <w:pPr>
      <w:ind w:left="1080" w:hanging="360"/>
    </w:pPr>
  </w:style>
  <w:style w:type="paragraph" w:styleId="List4">
    <w:name w:val="List 4"/>
    <w:basedOn w:val="Normal"/>
    <w:rsid w:val="00486422"/>
    <w:pPr>
      <w:ind w:left="1440" w:hanging="360"/>
    </w:pPr>
  </w:style>
  <w:style w:type="paragraph" w:styleId="List5">
    <w:name w:val="List 5"/>
    <w:basedOn w:val="Normal"/>
    <w:rsid w:val="00486422"/>
    <w:pPr>
      <w:ind w:left="1800" w:hanging="360"/>
    </w:pPr>
  </w:style>
  <w:style w:type="paragraph" w:styleId="ListBullet">
    <w:name w:val="List Bullet"/>
    <w:basedOn w:val="Normal"/>
    <w:rsid w:val="00486422"/>
    <w:pPr>
      <w:numPr>
        <w:numId w:val="2"/>
      </w:numPr>
    </w:pPr>
  </w:style>
  <w:style w:type="paragraph" w:styleId="ListBullet2">
    <w:name w:val="List Bullet 2"/>
    <w:basedOn w:val="Normal"/>
    <w:rsid w:val="00486422"/>
    <w:pPr>
      <w:numPr>
        <w:numId w:val="3"/>
      </w:numPr>
    </w:pPr>
  </w:style>
  <w:style w:type="paragraph" w:styleId="ListBullet3">
    <w:name w:val="List Bullet 3"/>
    <w:basedOn w:val="Normal"/>
    <w:rsid w:val="00486422"/>
    <w:pPr>
      <w:numPr>
        <w:numId w:val="4"/>
      </w:numPr>
    </w:pPr>
  </w:style>
  <w:style w:type="paragraph" w:styleId="ListBullet4">
    <w:name w:val="List Bullet 4"/>
    <w:basedOn w:val="Normal"/>
    <w:rsid w:val="00486422"/>
    <w:pPr>
      <w:numPr>
        <w:numId w:val="5"/>
      </w:numPr>
    </w:pPr>
  </w:style>
  <w:style w:type="paragraph" w:styleId="ListBullet5">
    <w:name w:val="List Bullet 5"/>
    <w:basedOn w:val="Normal"/>
    <w:rsid w:val="00486422"/>
    <w:pPr>
      <w:numPr>
        <w:numId w:val="6"/>
      </w:numPr>
    </w:pPr>
  </w:style>
  <w:style w:type="paragraph" w:styleId="ListContinue">
    <w:name w:val="List Continue"/>
    <w:basedOn w:val="Normal"/>
    <w:rsid w:val="00486422"/>
    <w:pPr>
      <w:spacing w:after="120"/>
      <w:ind w:left="360"/>
    </w:pPr>
  </w:style>
  <w:style w:type="paragraph" w:styleId="ListContinue2">
    <w:name w:val="List Continue 2"/>
    <w:basedOn w:val="Normal"/>
    <w:rsid w:val="00486422"/>
    <w:pPr>
      <w:spacing w:after="120"/>
      <w:ind w:left="720"/>
    </w:pPr>
  </w:style>
  <w:style w:type="paragraph" w:styleId="ListContinue3">
    <w:name w:val="List Continue 3"/>
    <w:basedOn w:val="Normal"/>
    <w:rsid w:val="00486422"/>
    <w:pPr>
      <w:spacing w:after="120"/>
      <w:ind w:left="1080"/>
    </w:pPr>
  </w:style>
  <w:style w:type="paragraph" w:styleId="ListContinue4">
    <w:name w:val="List Continue 4"/>
    <w:basedOn w:val="Normal"/>
    <w:rsid w:val="00486422"/>
    <w:pPr>
      <w:spacing w:after="120"/>
      <w:ind w:left="1440"/>
    </w:pPr>
  </w:style>
  <w:style w:type="paragraph" w:styleId="ListContinue5">
    <w:name w:val="List Continue 5"/>
    <w:basedOn w:val="Normal"/>
    <w:rsid w:val="00486422"/>
    <w:pPr>
      <w:spacing w:after="120"/>
      <w:ind w:left="1800"/>
    </w:pPr>
  </w:style>
  <w:style w:type="paragraph" w:styleId="ListNumber">
    <w:name w:val="List Number"/>
    <w:basedOn w:val="Normal"/>
    <w:rsid w:val="00486422"/>
    <w:pPr>
      <w:numPr>
        <w:numId w:val="7"/>
      </w:numPr>
    </w:pPr>
  </w:style>
  <w:style w:type="paragraph" w:styleId="ListNumber2">
    <w:name w:val="List Number 2"/>
    <w:basedOn w:val="Normal"/>
    <w:rsid w:val="00486422"/>
    <w:pPr>
      <w:numPr>
        <w:numId w:val="8"/>
      </w:numPr>
    </w:pPr>
  </w:style>
  <w:style w:type="paragraph" w:styleId="ListNumber3">
    <w:name w:val="List Number 3"/>
    <w:basedOn w:val="Normal"/>
    <w:rsid w:val="00486422"/>
    <w:pPr>
      <w:numPr>
        <w:numId w:val="9"/>
      </w:numPr>
    </w:pPr>
  </w:style>
  <w:style w:type="paragraph" w:styleId="ListNumber4">
    <w:name w:val="List Number 4"/>
    <w:basedOn w:val="Normal"/>
    <w:rsid w:val="00486422"/>
    <w:pPr>
      <w:numPr>
        <w:numId w:val="10"/>
      </w:numPr>
    </w:pPr>
  </w:style>
  <w:style w:type="paragraph" w:styleId="ListNumber5">
    <w:name w:val="List Number 5"/>
    <w:basedOn w:val="Normal"/>
    <w:rsid w:val="00486422"/>
    <w:pPr>
      <w:numPr>
        <w:numId w:val="11"/>
      </w:numPr>
    </w:pPr>
  </w:style>
  <w:style w:type="paragraph" w:styleId="MacroText">
    <w:name w:val="macro"/>
    <w:semiHidden/>
    <w:rsid w:val="0048642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86422"/>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486422"/>
    <w:rPr>
      <w:rFonts w:ascii="Times New Roman" w:hAnsi="Times New Roman"/>
      <w:sz w:val="24"/>
      <w:szCs w:val="24"/>
    </w:rPr>
  </w:style>
  <w:style w:type="paragraph" w:styleId="NormalIndent">
    <w:name w:val="Normal Indent"/>
    <w:basedOn w:val="Normal"/>
    <w:rsid w:val="00486422"/>
    <w:pPr>
      <w:ind w:left="720"/>
    </w:pPr>
  </w:style>
  <w:style w:type="paragraph" w:styleId="NoteHeading">
    <w:name w:val="Note Heading"/>
    <w:basedOn w:val="Normal"/>
    <w:next w:val="Normal"/>
    <w:rsid w:val="00486422"/>
  </w:style>
  <w:style w:type="paragraph" w:styleId="PlainText">
    <w:name w:val="Plain Text"/>
    <w:basedOn w:val="Normal"/>
    <w:rsid w:val="00486422"/>
    <w:rPr>
      <w:rFonts w:ascii="Courier New" w:hAnsi="Courier New" w:cs="Courier New"/>
    </w:rPr>
  </w:style>
  <w:style w:type="paragraph" w:styleId="Salutation">
    <w:name w:val="Salutation"/>
    <w:basedOn w:val="Normal"/>
    <w:next w:val="Normal"/>
    <w:rsid w:val="00486422"/>
  </w:style>
  <w:style w:type="paragraph" w:styleId="Signature">
    <w:name w:val="Signature"/>
    <w:basedOn w:val="Normal"/>
    <w:rsid w:val="00486422"/>
    <w:pPr>
      <w:ind w:left="4320"/>
    </w:pPr>
  </w:style>
  <w:style w:type="paragraph" w:styleId="Subtitle">
    <w:name w:val="Subtitle"/>
    <w:basedOn w:val="Normal"/>
    <w:qFormat/>
    <w:rsid w:val="00486422"/>
    <w:pPr>
      <w:spacing w:after="60"/>
      <w:jc w:val="center"/>
      <w:outlineLvl w:val="1"/>
    </w:pPr>
    <w:rPr>
      <w:rFonts w:cs="Arial"/>
      <w:sz w:val="24"/>
      <w:szCs w:val="24"/>
    </w:rPr>
  </w:style>
  <w:style w:type="paragraph" w:styleId="TableofAuthorities">
    <w:name w:val="table of authorities"/>
    <w:basedOn w:val="Normal"/>
    <w:next w:val="Normal"/>
    <w:semiHidden/>
    <w:rsid w:val="00486422"/>
    <w:pPr>
      <w:ind w:left="200" w:hanging="200"/>
    </w:pPr>
  </w:style>
  <w:style w:type="paragraph" w:styleId="TableofFigures">
    <w:name w:val="table of figures"/>
    <w:basedOn w:val="Normal"/>
    <w:next w:val="Normal"/>
    <w:semiHidden/>
    <w:rsid w:val="00486422"/>
  </w:style>
  <w:style w:type="paragraph" w:styleId="Title">
    <w:name w:val="Title"/>
    <w:basedOn w:val="Normal"/>
    <w:qFormat/>
    <w:rsid w:val="00486422"/>
    <w:pPr>
      <w:spacing w:before="240" w:after="60"/>
      <w:jc w:val="center"/>
      <w:outlineLvl w:val="0"/>
    </w:pPr>
    <w:rPr>
      <w:rFonts w:cs="Arial"/>
      <w:b/>
      <w:bCs/>
      <w:kern w:val="28"/>
      <w:sz w:val="32"/>
      <w:szCs w:val="32"/>
    </w:rPr>
  </w:style>
  <w:style w:type="paragraph" w:styleId="TOAHeading">
    <w:name w:val="toa heading"/>
    <w:basedOn w:val="Normal"/>
    <w:next w:val="Normal"/>
    <w:semiHidden/>
    <w:rsid w:val="00486422"/>
    <w:pPr>
      <w:spacing w:before="120"/>
    </w:pPr>
    <w:rPr>
      <w:rFonts w:cs="Arial"/>
      <w:b/>
      <w:bCs/>
      <w:sz w:val="24"/>
      <w:szCs w:val="24"/>
    </w:rPr>
  </w:style>
  <w:style w:type="character" w:customStyle="1" w:styleId="FooterChar">
    <w:name w:val="Footer Char"/>
    <w:link w:val="Footer"/>
    <w:rsid w:val="0079343F"/>
    <w:rPr>
      <w:rFonts w:ascii="Arial" w:hAnsi="Arial"/>
      <w:b/>
      <w:bCs/>
      <w:noProof/>
      <w:snapToGrid w:val="0"/>
      <w:sz w:val="18"/>
    </w:rPr>
  </w:style>
  <w:style w:type="character" w:customStyle="1" w:styleId="cDate2Char">
    <w:name w:val="cDate2 Char"/>
    <w:link w:val="cDate2"/>
    <w:rsid w:val="00267614"/>
    <w:rPr>
      <w:rFonts w:ascii="Arial" w:hAnsi="Arial"/>
      <w:b/>
      <w:color w:val="1D73D6"/>
      <w:sz w:val="18"/>
    </w:rPr>
  </w:style>
  <w:style w:type="character" w:customStyle="1" w:styleId="chead2Char">
    <w:name w:val="chead2 Char"/>
    <w:link w:val="chead2"/>
    <w:locked/>
    <w:rsid w:val="00267614"/>
    <w:rPr>
      <w:rFonts w:ascii="Arial" w:hAnsi="Arial"/>
      <w:b/>
      <w:color w:val="1D73D6"/>
    </w:rPr>
  </w:style>
  <w:style w:type="character" w:styleId="UnresolvedMention">
    <w:name w:val="Unresolved Mention"/>
    <w:basedOn w:val="DefaultParagraphFont"/>
    <w:uiPriority w:val="99"/>
    <w:semiHidden/>
    <w:unhideWhenUsed/>
    <w:rsid w:val="00CC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1006">
      <w:bodyDiv w:val="1"/>
      <w:marLeft w:val="0"/>
      <w:marRight w:val="0"/>
      <w:marTop w:val="0"/>
      <w:marBottom w:val="0"/>
      <w:divBdr>
        <w:top w:val="none" w:sz="0" w:space="0" w:color="auto"/>
        <w:left w:val="none" w:sz="0" w:space="0" w:color="auto"/>
        <w:bottom w:val="none" w:sz="0" w:space="0" w:color="auto"/>
        <w:right w:val="none" w:sz="0" w:space="0" w:color="auto"/>
      </w:divBdr>
    </w:div>
    <w:div w:id="76368675">
      <w:bodyDiv w:val="1"/>
      <w:marLeft w:val="0"/>
      <w:marRight w:val="0"/>
      <w:marTop w:val="0"/>
      <w:marBottom w:val="0"/>
      <w:divBdr>
        <w:top w:val="none" w:sz="0" w:space="0" w:color="auto"/>
        <w:left w:val="none" w:sz="0" w:space="0" w:color="auto"/>
        <w:bottom w:val="none" w:sz="0" w:space="0" w:color="auto"/>
        <w:right w:val="none" w:sz="0" w:space="0" w:color="auto"/>
      </w:divBdr>
    </w:div>
    <w:div w:id="163017290">
      <w:bodyDiv w:val="1"/>
      <w:marLeft w:val="0"/>
      <w:marRight w:val="0"/>
      <w:marTop w:val="0"/>
      <w:marBottom w:val="0"/>
      <w:divBdr>
        <w:top w:val="none" w:sz="0" w:space="0" w:color="auto"/>
        <w:left w:val="none" w:sz="0" w:space="0" w:color="auto"/>
        <w:bottom w:val="none" w:sz="0" w:space="0" w:color="auto"/>
        <w:right w:val="none" w:sz="0" w:space="0" w:color="auto"/>
      </w:divBdr>
    </w:div>
    <w:div w:id="213276055">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352002354">
      <w:bodyDiv w:val="1"/>
      <w:marLeft w:val="0"/>
      <w:marRight w:val="0"/>
      <w:marTop w:val="0"/>
      <w:marBottom w:val="0"/>
      <w:divBdr>
        <w:top w:val="none" w:sz="0" w:space="0" w:color="auto"/>
        <w:left w:val="none" w:sz="0" w:space="0" w:color="auto"/>
        <w:bottom w:val="none" w:sz="0" w:space="0" w:color="auto"/>
        <w:right w:val="none" w:sz="0" w:space="0" w:color="auto"/>
      </w:divBdr>
    </w:div>
    <w:div w:id="770275808">
      <w:bodyDiv w:val="1"/>
      <w:marLeft w:val="0"/>
      <w:marRight w:val="0"/>
      <w:marTop w:val="0"/>
      <w:marBottom w:val="0"/>
      <w:divBdr>
        <w:top w:val="none" w:sz="0" w:space="0" w:color="auto"/>
        <w:left w:val="none" w:sz="0" w:space="0" w:color="auto"/>
        <w:bottom w:val="none" w:sz="0" w:space="0" w:color="auto"/>
        <w:right w:val="none" w:sz="0" w:space="0" w:color="auto"/>
      </w:divBdr>
    </w:div>
    <w:div w:id="1043792568">
      <w:bodyDiv w:val="1"/>
      <w:marLeft w:val="0"/>
      <w:marRight w:val="0"/>
      <w:marTop w:val="0"/>
      <w:marBottom w:val="0"/>
      <w:divBdr>
        <w:top w:val="none" w:sz="0" w:space="0" w:color="auto"/>
        <w:left w:val="none" w:sz="0" w:space="0" w:color="auto"/>
        <w:bottom w:val="none" w:sz="0" w:space="0" w:color="auto"/>
        <w:right w:val="none" w:sz="0" w:space="0" w:color="auto"/>
      </w:divBdr>
    </w:div>
    <w:div w:id="1122917904">
      <w:bodyDiv w:val="1"/>
      <w:marLeft w:val="0"/>
      <w:marRight w:val="0"/>
      <w:marTop w:val="0"/>
      <w:marBottom w:val="0"/>
      <w:divBdr>
        <w:top w:val="none" w:sz="0" w:space="0" w:color="auto"/>
        <w:left w:val="none" w:sz="0" w:space="0" w:color="auto"/>
        <w:bottom w:val="none" w:sz="0" w:space="0" w:color="auto"/>
        <w:right w:val="none" w:sz="0" w:space="0" w:color="auto"/>
      </w:divBdr>
    </w:div>
    <w:div w:id="1345009530">
      <w:bodyDiv w:val="1"/>
      <w:marLeft w:val="0"/>
      <w:marRight w:val="0"/>
      <w:marTop w:val="0"/>
      <w:marBottom w:val="0"/>
      <w:divBdr>
        <w:top w:val="none" w:sz="0" w:space="0" w:color="auto"/>
        <w:left w:val="none" w:sz="0" w:space="0" w:color="auto"/>
        <w:bottom w:val="none" w:sz="0" w:space="0" w:color="auto"/>
        <w:right w:val="none" w:sz="0" w:space="0" w:color="auto"/>
      </w:divBdr>
    </w:div>
    <w:div w:id="1483891565">
      <w:bodyDiv w:val="1"/>
      <w:marLeft w:val="0"/>
      <w:marRight w:val="0"/>
      <w:marTop w:val="0"/>
      <w:marBottom w:val="0"/>
      <w:divBdr>
        <w:top w:val="none" w:sz="0" w:space="0" w:color="auto"/>
        <w:left w:val="none" w:sz="0" w:space="0" w:color="auto"/>
        <w:bottom w:val="none" w:sz="0" w:space="0" w:color="auto"/>
        <w:right w:val="none" w:sz="0" w:space="0" w:color="auto"/>
      </w:divBdr>
    </w:div>
    <w:div w:id="1716389523">
      <w:bodyDiv w:val="1"/>
      <w:marLeft w:val="0"/>
      <w:marRight w:val="0"/>
      <w:marTop w:val="0"/>
      <w:marBottom w:val="0"/>
      <w:divBdr>
        <w:top w:val="none" w:sz="0" w:space="0" w:color="auto"/>
        <w:left w:val="none" w:sz="0" w:space="0" w:color="auto"/>
        <w:bottom w:val="none" w:sz="0" w:space="0" w:color="auto"/>
        <w:right w:val="none" w:sz="0" w:space="0" w:color="auto"/>
      </w:divBdr>
    </w:div>
    <w:div w:id="1721320354">
      <w:bodyDiv w:val="1"/>
      <w:marLeft w:val="0"/>
      <w:marRight w:val="0"/>
      <w:marTop w:val="0"/>
      <w:marBottom w:val="0"/>
      <w:divBdr>
        <w:top w:val="none" w:sz="0" w:space="0" w:color="auto"/>
        <w:left w:val="none" w:sz="0" w:space="0" w:color="auto"/>
        <w:bottom w:val="none" w:sz="0" w:space="0" w:color="auto"/>
        <w:right w:val="none" w:sz="0" w:space="0" w:color="auto"/>
      </w:divBdr>
    </w:div>
    <w:div w:id="1739476222">
      <w:bodyDiv w:val="1"/>
      <w:marLeft w:val="0"/>
      <w:marRight w:val="0"/>
      <w:marTop w:val="0"/>
      <w:marBottom w:val="0"/>
      <w:divBdr>
        <w:top w:val="none" w:sz="0" w:space="0" w:color="auto"/>
        <w:left w:val="none" w:sz="0" w:space="0" w:color="auto"/>
        <w:bottom w:val="none" w:sz="0" w:space="0" w:color="auto"/>
        <w:right w:val="none" w:sz="0" w:space="0" w:color="auto"/>
      </w:divBdr>
    </w:div>
    <w:div w:id="20701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DMS-699.docx" TargetMode="External"/><Relationship Id="rId18" Type="http://schemas.openxmlformats.org/officeDocument/2006/relationships/hyperlink" Target="https://humanservices.arkansas.gov/wp-content/uploads/HOMEHLTH_ProcCodes.xlsx" TargetMode="External"/><Relationship Id="rId26" Type="http://schemas.openxmlformats.org/officeDocument/2006/relationships/hyperlink" Target="https://humanservices.arkansas.gov/wp-content/uploads/HOMEHLTH_ProcCodes.xlsx" TargetMode="External"/><Relationship Id="rId3" Type="http://schemas.openxmlformats.org/officeDocument/2006/relationships/customXml" Target="../customXml/item3.xml"/><Relationship Id="rId21" Type="http://schemas.openxmlformats.org/officeDocument/2006/relationships/hyperlink" Target="https://humanservices.arkansas.gov/wp-content/uploads/HOMEHLTH_ProcCodes.xlsx"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umanservices.arkansas.gov/wp-content/uploads/DMSUR.docx" TargetMode="External"/><Relationship Id="rId17" Type="http://schemas.openxmlformats.org/officeDocument/2006/relationships/hyperlink" Target="https://humanservices.arkansas.gov/divisions-shared-services/medical-services/helpful-information-for-providers/fee-schedules/" TargetMode="External"/><Relationship Id="rId25" Type="http://schemas.openxmlformats.org/officeDocument/2006/relationships/image" Target="media/image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manservices.arkansas.gov/wp-content/uploads/DMS-679A.docx" TargetMode="External"/><Relationship Id="rId20" Type="http://schemas.openxmlformats.org/officeDocument/2006/relationships/hyperlink" Target="https://humanservices.arkansas.gov/wp-content/uploads/HOMEHLTH_ProcCodes.xlsx" TargetMode="External"/><Relationship Id="rId29" Type="http://schemas.openxmlformats.org/officeDocument/2006/relationships/hyperlink" Target="https://humanservices.arkansas.gov/wp-content/uploads/HOMEHLTH_ProcCodes.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THERAPY_II.docx" TargetMode="External"/><Relationship Id="rId24" Type="http://schemas.openxmlformats.org/officeDocument/2006/relationships/image" Target="media/image2.emf"/><Relationship Id="rId32" Type="http://schemas.openxmlformats.org/officeDocument/2006/relationships/hyperlink" Target="https://humanservices.arkansas.gov/wp-content/uploads/Claims.docx" TargetMode="External"/><Relationship Id="rId5" Type="http://schemas.openxmlformats.org/officeDocument/2006/relationships/styles" Target="styles.xml"/><Relationship Id="rId15" Type="http://schemas.openxmlformats.org/officeDocument/2006/relationships/hyperlink" Target="https://humanservices.arkansas.gov/wp-content/uploads/DMS-640.docx" TargetMode="External"/><Relationship Id="rId23" Type="http://schemas.openxmlformats.org/officeDocument/2006/relationships/image" Target="media/image1.emf"/><Relationship Id="rId28" Type="http://schemas.openxmlformats.org/officeDocument/2006/relationships/hyperlink" Target="https://humanservices.arkansas.gov/wp-content/uploads/DMS-679A.docx" TargetMode="External"/><Relationship Id="rId36" Type="http://schemas.openxmlformats.org/officeDocument/2006/relationships/theme" Target="theme/theme1.xml"/><Relationship Id="rId10" Type="http://schemas.openxmlformats.org/officeDocument/2006/relationships/hyperlink" Target="https://humanservices.arkansas.gov/wp-content/uploads/THERAPY_II.docx" TargetMode="External"/><Relationship Id="rId19" Type="http://schemas.openxmlformats.org/officeDocument/2006/relationships/hyperlink" Target="https://humanservices.arkansas.gov/wp-content/uploads/HOMEHLTH_ProcCodes.xlsx" TargetMode="External"/><Relationship Id="rId31" Type="http://schemas.openxmlformats.org/officeDocument/2006/relationships/hyperlink" Target="https://humanservices.arkansas.gov/wp-content/uploads/AmericanHospAssoc.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DMSURHomeHlthExt.docx" TargetMode="External"/><Relationship Id="rId22" Type="http://schemas.openxmlformats.org/officeDocument/2006/relationships/hyperlink" Target="https://ar.primetherapeutics.com/provider-documents" TargetMode="External"/><Relationship Id="rId27" Type="http://schemas.openxmlformats.org/officeDocument/2006/relationships/hyperlink" Target="https://humanservices.arkansas.gov/wp-content/uploads/HOMEHLTH_ProcCodes.xlsx" TargetMode="External"/><Relationship Id="rId30" Type="http://schemas.openxmlformats.org/officeDocument/2006/relationships/hyperlink" Target="https://humanservices.arkansas.gov/wp-content/uploads/SampleCMS-1450.docx"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432139-5F5F-4B64-B91C-6D0022C92FFD}">
  <ds:schemaRefs>
    <ds:schemaRef ds:uri="http://schemas.microsoft.com/sharepoint/v3/contenttype/forms"/>
  </ds:schemaRefs>
</ds:datastoreItem>
</file>

<file path=customXml/itemProps2.xml><?xml version="1.0" encoding="utf-8"?>
<ds:datastoreItem xmlns:ds="http://schemas.openxmlformats.org/officeDocument/2006/customXml" ds:itemID="{44CFBF40-48AB-468E-8253-EA0402594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3777E-5FC9-4B9E-85FB-8D10F7B15E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14764</Words>
  <Characters>84155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Home Health Section II</vt:lpstr>
    </vt:vector>
  </TitlesOfParts>
  <LinksUpToDate>false</LinksUpToDate>
  <CharactersWithSpaces>98722</CharactersWithSpaces>
  <SharedDoc>false</SharedDoc>
  <HyperlinkBase/>
  <HLinks>
    <vt:vector size="672" baseType="variant">
      <vt:variant>
        <vt:i4>65546</vt:i4>
      </vt:variant>
      <vt:variant>
        <vt:i4>336</vt:i4>
      </vt:variant>
      <vt:variant>
        <vt:i4>0</vt:i4>
      </vt:variant>
      <vt:variant>
        <vt:i4>5</vt:i4>
      </vt:variant>
      <vt:variant>
        <vt:lpwstr>https://humanservices.arkansas.gov/wp-content/uploads/Claims.doc</vt:lpwstr>
      </vt:variant>
      <vt:variant>
        <vt:lpwstr/>
      </vt:variant>
      <vt:variant>
        <vt:i4>2097190</vt:i4>
      </vt:variant>
      <vt:variant>
        <vt:i4>333</vt:i4>
      </vt:variant>
      <vt:variant>
        <vt:i4>0</vt:i4>
      </vt:variant>
      <vt:variant>
        <vt:i4>5</vt:i4>
      </vt:variant>
      <vt:variant>
        <vt:lpwstr>https://humanservices.arkansas.gov/wp-content/uploads/AmericanHospAssoc.doc</vt:lpwstr>
      </vt:variant>
      <vt:variant>
        <vt:lpwstr/>
      </vt:variant>
      <vt:variant>
        <vt:i4>4653059</vt:i4>
      </vt:variant>
      <vt:variant>
        <vt:i4>330</vt:i4>
      </vt:variant>
      <vt:variant>
        <vt:i4>0</vt:i4>
      </vt:variant>
      <vt:variant>
        <vt:i4>5</vt:i4>
      </vt:variant>
      <vt:variant>
        <vt:lpwstr>https://humanservices.arkansas.gov/wp-content/uploads/SampleCMS-1450.doc</vt:lpwstr>
      </vt:variant>
      <vt:variant>
        <vt:lpwstr/>
      </vt:variant>
      <vt:variant>
        <vt:i4>1966139</vt:i4>
      </vt:variant>
      <vt:variant>
        <vt:i4>327</vt:i4>
      </vt:variant>
      <vt:variant>
        <vt:i4>0</vt:i4>
      </vt:variant>
      <vt:variant>
        <vt:i4>5</vt:i4>
      </vt:variant>
      <vt:variant>
        <vt:lpwstr>https://humanservices.arkansas.gov/wp-content/uploads/HOMEHLTH_ProcCodes.xlsx</vt:lpwstr>
      </vt:variant>
      <vt:variant>
        <vt:lpwstr/>
      </vt:variant>
      <vt:variant>
        <vt:i4>6357117</vt:i4>
      </vt:variant>
      <vt:variant>
        <vt:i4>324</vt:i4>
      </vt:variant>
      <vt:variant>
        <vt:i4>0</vt:i4>
      </vt:variant>
      <vt:variant>
        <vt:i4>5</vt:i4>
      </vt:variant>
      <vt:variant>
        <vt:lpwstr>https://humanservices.arkansas.gov/wp-content/uploads/DMS-679A.doc</vt:lpwstr>
      </vt:variant>
      <vt:variant>
        <vt:lpwstr/>
      </vt:variant>
      <vt:variant>
        <vt:i4>1966139</vt:i4>
      </vt:variant>
      <vt:variant>
        <vt:i4>321</vt:i4>
      </vt:variant>
      <vt:variant>
        <vt:i4>0</vt:i4>
      </vt:variant>
      <vt:variant>
        <vt:i4>5</vt:i4>
      </vt:variant>
      <vt:variant>
        <vt:lpwstr>https://humanservices.arkansas.gov/wp-content/uploads/HOMEHLTH_ProcCodes.xlsx</vt:lpwstr>
      </vt:variant>
      <vt:variant>
        <vt:lpwstr/>
      </vt:variant>
      <vt:variant>
        <vt:i4>1966139</vt:i4>
      </vt:variant>
      <vt:variant>
        <vt:i4>318</vt:i4>
      </vt:variant>
      <vt:variant>
        <vt:i4>0</vt:i4>
      </vt:variant>
      <vt:variant>
        <vt:i4>5</vt:i4>
      </vt:variant>
      <vt:variant>
        <vt:lpwstr>https://humanservices.arkansas.gov/wp-content/uploads/HOMEHLTH_ProcCodes.xlsx</vt:lpwstr>
      </vt:variant>
      <vt:variant>
        <vt:lpwstr/>
      </vt:variant>
      <vt:variant>
        <vt:i4>2162794</vt:i4>
      </vt:variant>
      <vt:variant>
        <vt:i4>315</vt:i4>
      </vt:variant>
      <vt:variant>
        <vt:i4>0</vt:i4>
      </vt:variant>
      <vt:variant>
        <vt:i4>5</vt:i4>
      </vt:variant>
      <vt:variant>
        <vt:lpwstr>https://ar.primetherapeutics.com/provider-documents</vt:lpwstr>
      </vt:variant>
      <vt:variant>
        <vt:lpwstr/>
      </vt:variant>
      <vt:variant>
        <vt:i4>1966139</vt:i4>
      </vt:variant>
      <vt:variant>
        <vt:i4>312</vt:i4>
      </vt:variant>
      <vt:variant>
        <vt:i4>0</vt:i4>
      </vt:variant>
      <vt:variant>
        <vt:i4>5</vt:i4>
      </vt:variant>
      <vt:variant>
        <vt:lpwstr>https://humanservices.arkansas.gov/wp-content/uploads/HOMEHLTH_ProcCodes.xlsx</vt:lpwstr>
      </vt:variant>
      <vt:variant>
        <vt:lpwstr/>
      </vt:variant>
      <vt:variant>
        <vt:i4>1966139</vt:i4>
      </vt:variant>
      <vt:variant>
        <vt:i4>309</vt:i4>
      </vt:variant>
      <vt:variant>
        <vt:i4>0</vt:i4>
      </vt:variant>
      <vt:variant>
        <vt:i4>5</vt:i4>
      </vt:variant>
      <vt:variant>
        <vt:lpwstr>https://humanservices.arkansas.gov/wp-content/uploads/HOMEHLTH_ProcCodes.xlsx</vt:lpwstr>
      </vt:variant>
      <vt:variant>
        <vt:lpwstr/>
      </vt:variant>
      <vt:variant>
        <vt:i4>1966139</vt:i4>
      </vt:variant>
      <vt:variant>
        <vt:i4>306</vt:i4>
      </vt:variant>
      <vt:variant>
        <vt:i4>0</vt:i4>
      </vt:variant>
      <vt:variant>
        <vt:i4>5</vt:i4>
      </vt:variant>
      <vt:variant>
        <vt:lpwstr>https://humanservices.arkansas.gov/wp-content/uploads/HOMEHLTH_ProcCodes.xlsx</vt:lpwstr>
      </vt:variant>
      <vt:variant>
        <vt:lpwstr/>
      </vt:variant>
      <vt:variant>
        <vt:i4>1966139</vt:i4>
      </vt:variant>
      <vt:variant>
        <vt:i4>303</vt:i4>
      </vt:variant>
      <vt:variant>
        <vt:i4>0</vt:i4>
      </vt:variant>
      <vt:variant>
        <vt:i4>5</vt:i4>
      </vt:variant>
      <vt:variant>
        <vt:lpwstr>https://humanservices.arkansas.gov/wp-content/uploads/HOMEHLTH_ProcCodes.xlsx</vt:lpwstr>
      </vt:variant>
      <vt:variant>
        <vt:lpwstr/>
      </vt:variant>
      <vt:variant>
        <vt:i4>1966139</vt:i4>
      </vt:variant>
      <vt:variant>
        <vt:i4>300</vt:i4>
      </vt:variant>
      <vt:variant>
        <vt:i4>0</vt:i4>
      </vt:variant>
      <vt:variant>
        <vt:i4>5</vt:i4>
      </vt:variant>
      <vt:variant>
        <vt:lpwstr>https://humanservices.arkansas.gov/wp-content/uploads/HOMEHLTH_ProcCodes.xlsx</vt:lpwstr>
      </vt:variant>
      <vt:variant>
        <vt:lpwstr/>
      </vt:variant>
      <vt:variant>
        <vt:i4>3997812</vt:i4>
      </vt:variant>
      <vt:variant>
        <vt:i4>297</vt:i4>
      </vt:variant>
      <vt:variant>
        <vt:i4>0</vt:i4>
      </vt:variant>
      <vt:variant>
        <vt:i4>5</vt:i4>
      </vt:variant>
      <vt:variant>
        <vt:lpwstr>https://humanservices.arkansas.gov/divisions-shared-services/medical-services/helpful-information-for-providers/fee-schedules/</vt:lpwstr>
      </vt:variant>
      <vt:variant>
        <vt:lpwstr/>
      </vt:variant>
      <vt:variant>
        <vt:i4>6357117</vt:i4>
      </vt:variant>
      <vt:variant>
        <vt:i4>294</vt:i4>
      </vt:variant>
      <vt:variant>
        <vt:i4>0</vt:i4>
      </vt:variant>
      <vt:variant>
        <vt:i4>5</vt:i4>
      </vt:variant>
      <vt:variant>
        <vt:lpwstr>https://humanservices.arkansas.gov/wp-content/uploads/DMS-679A.doc</vt:lpwstr>
      </vt:variant>
      <vt:variant>
        <vt:lpwstr/>
      </vt:variant>
      <vt:variant>
        <vt:i4>4522065</vt:i4>
      </vt:variant>
      <vt:variant>
        <vt:i4>291</vt:i4>
      </vt:variant>
      <vt:variant>
        <vt:i4>0</vt:i4>
      </vt:variant>
      <vt:variant>
        <vt:i4>5</vt:i4>
      </vt:variant>
      <vt:variant>
        <vt:lpwstr>https://humanservices.arkansas.gov/wp-content/uploads/DMS-640.doc</vt:lpwstr>
      </vt:variant>
      <vt:variant>
        <vt:lpwstr/>
      </vt:variant>
      <vt:variant>
        <vt:i4>1441804</vt:i4>
      </vt:variant>
      <vt:variant>
        <vt:i4>288</vt:i4>
      </vt:variant>
      <vt:variant>
        <vt:i4>0</vt:i4>
      </vt:variant>
      <vt:variant>
        <vt:i4>5</vt:i4>
      </vt:variant>
      <vt:variant>
        <vt:lpwstr>https://humanservices.arkansas.gov/wp-content/uploads/DHSAppealsHearings.doc</vt:lpwstr>
      </vt:variant>
      <vt:variant>
        <vt:lpwstr/>
      </vt:variant>
      <vt:variant>
        <vt:i4>1441804</vt:i4>
      </vt:variant>
      <vt:variant>
        <vt:i4>285</vt:i4>
      </vt:variant>
      <vt:variant>
        <vt:i4>0</vt:i4>
      </vt:variant>
      <vt:variant>
        <vt:i4>5</vt:i4>
      </vt:variant>
      <vt:variant>
        <vt:lpwstr>https://humanservices.arkansas.gov/wp-content/uploads/DHSAppealsHearings.doc</vt:lpwstr>
      </vt:variant>
      <vt:variant>
        <vt:lpwstr/>
      </vt:variant>
      <vt:variant>
        <vt:i4>6750326</vt:i4>
      </vt:variant>
      <vt:variant>
        <vt:i4>282</vt:i4>
      </vt:variant>
      <vt:variant>
        <vt:i4>0</vt:i4>
      </vt:variant>
      <vt:variant>
        <vt:i4>5</vt:i4>
      </vt:variant>
      <vt:variant>
        <vt:lpwstr>https://humanservices.arkansas.gov/wp-content/uploads/DMSURHomeHlthExt.doc</vt:lpwstr>
      </vt:variant>
      <vt:variant>
        <vt:lpwstr/>
      </vt:variant>
      <vt:variant>
        <vt:i4>4718680</vt:i4>
      </vt:variant>
      <vt:variant>
        <vt:i4>279</vt:i4>
      </vt:variant>
      <vt:variant>
        <vt:i4>0</vt:i4>
      </vt:variant>
      <vt:variant>
        <vt:i4>5</vt:i4>
      </vt:variant>
      <vt:variant>
        <vt:lpwstr>https://humanservices.arkansas.gov/wp-content/uploads/DMS-699.doc</vt:lpwstr>
      </vt:variant>
      <vt:variant>
        <vt:lpwstr/>
      </vt:variant>
      <vt:variant>
        <vt:i4>2687013</vt:i4>
      </vt:variant>
      <vt:variant>
        <vt:i4>276</vt:i4>
      </vt:variant>
      <vt:variant>
        <vt:i4>0</vt:i4>
      </vt:variant>
      <vt:variant>
        <vt:i4>5</vt:i4>
      </vt:variant>
      <vt:variant>
        <vt:lpwstr>https://humanservices.arkansas.gov/wp-content/uploads/DMSUR.doc</vt:lpwstr>
      </vt:variant>
      <vt:variant>
        <vt:lpwstr/>
      </vt:variant>
      <vt:variant>
        <vt:i4>2818053</vt:i4>
      </vt:variant>
      <vt:variant>
        <vt:i4>273</vt:i4>
      </vt:variant>
      <vt:variant>
        <vt:i4>0</vt:i4>
      </vt:variant>
      <vt:variant>
        <vt:i4>5</vt:i4>
      </vt:variant>
      <vt:variant>
        <vt:lpwstr>https://humanservices.arkansas.gov/wp-content/uploads/THERAPY_II.doc</vt:lpwstr>
      </vt:variant>
      <vt:variant>
        <vt:lpwstr/>
      </vt:variant>
      <vt:variant>
        <vt:i4>2818053</vt:i4>
      </vt:variant>
      <vt:variant>
        <vt:i4>270</vt:i4>
      </vt:variant>
      <vt:variant>
        <vt:i4>0</vt:i4>
      </vt:variant>
      <vt:variant>
        <vt:i4>5</vt:i4>
      </vt:variant>
      <vt:variant>
        <vt:lpwstr>https://humanservices.arkansas.gov/wp-content/uploads/THERAPY_II.doc</vt:lpwstr>
      </vt:variant>
      <vt:variant>
        <vt:lpwstr/>
      </vt:variant>
      <vt:variant>
        <vt:i4>2228264</vt:i4>
      </vt:variant>
      <vt:variant>
        <vt:i4>267</vt:i4>
      </vt:variant>
      <vt:variant>
        <vt:i4>0</vt:i4>
      </vt:variant>
      <vt:variant>
        <vt:i4>5</vt:i4>
      </vt:variant>
      <vt:variant>
        <vt:lpwstr>https://humanservices.arkansas.gov/wp-content/uploads/ProviderEnrol.doc</vt:lpwstr>
      </vt:variant>
      <vt:variant>
        <vt:lpwstr/>
      </vt:variant>
      <vt:variant>
        <vt:i4>1179698</vt:i4>
      </vt:variant>
      <vt:variant>
        <vt:i4>263</vt:i4>
      </vt:variant>
      <vt:variant>
        <vt:i4>0</vt:i4>
      </vt:variant>
      <vt:variant>
        <vt:i4>5</vt:i4>
      </vt:variant>
      <vt:variant>
        <vt:lpwstr/>
      </vt:variant>
      <vt:variant>
        <vt:lpwstr>_Toc172278680</vt:lpwstr>
      </vt:variant>
      <vt:variant>
        <vt:i4>1900594</vt:i4>
      </vt:variant>
      <vt:variant>
        <vt:i4>260</vt:i4>
      </vt:variant>
      <vt:variant>
        <vt:i4>0</vt:i4>
      </vt:variant>
      <vt:variant>
        <vt:i4>5</vt:i4>
      </vt:variant>
      <vt:variant>
        <vt:lpwstr/>
      </vt:variant>
      <vt:variant>
        <vt:lpwstr>_Toc172278679</vt:lpwstr>
      </vt:variant>
      <vt:variant>
        <vt:i4>1900594</vt:i4>
      </vt:variant>
      <vt:variant>
        <vt:i4>257</vt:i4>
      </vt:variant>
      <vt:variant>
        <vt:i4>0</vt:i4>
      </vt:variant>
      <vt:variant>
        <vt:i4>5</vt:i4>
      </vt:variant>
      <vt:variant>
        <vt:lpwstr/>
      </vt:variant>
      <vt:variant>
        <vt:lpwstr>_Toc172278678</vt:lpwstr>
      </vt:variant>
      <vt:variant>
        <vt:i4>1900594</vt:i4>
      </vt:variant>
      <vt:variant>
        <vt:i4>254</vt:i4>
      </vt:variant>
      <vt:variant>
        <vt:i4>0</vt:i4>
      </vt:variant>
      <vt:variant>
        <vt:i4>5</vt:i4>
      </vt:variant>
      <vt:variant>
        <vt:lpwstr/>
      </vt:variant>
      <vt:variant>
        <vt:lpwstr>_Toc172278677</vt:lpwstr>
      </vt:variant>
      <vt:variant>
        <vt:i4>1900594</vt:i4>
      </vt:variant>
      <vt:variant>
        <vt:i4>251</vt:i4>
      </vt:variant>
      <vt:variant>
        <vt:i4>0</vt:i4>
      </vt:variant>
      <vt:variant>
        <vt:i4>5</vt:i4>
      </vt:variant>
      <vt:variant>
        <vt:lpwstr/>
      </vt:variant>
      <vt:variant>
        <vt:lpwstr>_Toc172278676</vt:lpwstr>
      </vt:variant>
      <vt:variant>
        <vt:i4>1900594</vt:i4>
      </vt:variant>
      <vt:variant>
        <vt:i4>248</vt:i4>
      </vt:variant>
      <vt:variant>
        <vt:i4>0</vt:i4>
      </vt:variant>
      <vt:variant>
        <vt:i4>5</vt:i4>
      </vt:variant>
      <vt:variant>
        <vt:lpwstr/>
      </vt:variant>
      <vt:variant>
        <vt:lpwstr>_Toc172278675</vt:lpwstr>
      </vt:variant>
      <vt:variant>
        <vt:i4>1900594</vt:i4>
      </vt:variant>
      <vt:variant>
        <vt:i4>245</vt:i4>
      </vt:variant>
      <vt:variant>
        <vt:i4>0</vt:i4>
      </vt:variant>
      <vt:variant>
        <vt:i4>5</vt:i4>
      </vt:variant>
      <vt:variant>
        <vt:lpwstr/>
      </vt:variant>
      <vt:variant>
        <vt:lpwstr>_Toc172278674</vt:lpwstr>
      </vt:variant>
      <vt:variant>
        <vt:i4>1900594</vt:i4>
      </vt:variant>
      <vt:variant>
        <vt:i4>242</vt:i4>
      </vt:variant>
      <vt:variant>
        <vt:i4>0</vt:i4>
      </vt:variant>
      <vt:variant>
        <vt:i4>5</vt:i4>
      </vt:variant>
      <vt:variant>
        <vt:lpwstr/>
      </vt:variant>
      <vt:variant>
        <vt:lpwstr>_Toc172278673</vt:lpwstr>
      </vt:variant>
      <vt:variant>
        <vt:i4>1900594</vt:i4>
      </vt:variant>
      <vt:variant>
        <vt:i4>239</vt:i4>
      </vt:variant>
      <vt:variant>
        <vt:i4>0</vt:i4>
      </vt:variant>
      <vt:variant>
        <vt:i4>5</vt:i4>
      </vt:variant>
      <vt:variant>
        <vt:lpwstr/>
      </vt:variant>
      <vt:variant>
        <vt:lpwstr>_Toc172278672</vt:lpwstr>
      </vt:variant>
      <vt:variant>
        <vt:i4>1900594</vt:i4>
      </vt:variant>
      <vt:variant>
        <vt:i4>236</vt:i4>
      </vt:variant>
      <vt:variant>
        <vt:i4>0</vt:i4>
      </vt:variant>
      <vt:variant>
        <vt:i4>5</vt:i4>
      </vt:variant>
      <vt:variant>
        <vt:lpwstr/>
      </vt:variant>
      <vt:variant>
        <vt:lpwstr>_Toc172278671</vt:lpwstr>
      </vt:variant>
      <vt:variant>
        <vt:i4>1900594</vt:i4>
      </vt:variant>
      <vt:variant>
        <vt:i4>233</vt:i4>
      </vt:variant>
      <vt:variant>
        <vt:i4>0</vt:i4>
      </vt:variant>
      <vt:variant>
        <vt:i4>5</vt:i4>
      </vt:variant>
      <vt:variant>
        <vt:lpwstr/>
      </vt:variant>
      <vt:variant>
        <vt:lpwstr>_Toc172278670</vt:lpwstr>
      </vt:variant>
      <vt:variant>
        <vt:i4>1835058</vt:i4>
      </vt:variant>
      <vt:variant>
        <vt:i4>230</vt:i4>
      </vt:variant>
      <vt:variant>
        <vt:i4>0</vt:i4>
      </vt:variant>
      <vt:variant>
        <vt:i4>5</vt:i4>
      </vt:variant>
      <vt:variant>
        <vt:lpwstr/>
      </vt:variant>
      <vt:variant>
        <vt:lpwstr>_Toc172278669</vt:lpwstr>
      </vt:variant>
      <vt:variant>
        <vt:i4>1835058</vt:i4>
      </vt:variant>
      <vt:variant>
        <vt:i4>227</vt:i4>
      </vt:variant>
      <vt:variant>
        <vt:i4>0</vt:i4>
      </vt:variant>
      <vt:variant>
        <vt:i4>5</vt:i4>
      </vt:variant>
      <vt:variant>
        <vt:lpwstr/>
      </vt:variant>
      <vt:variant>
        <vt:lpwstr>_Toc172278668</vt:lpwstr>
      </vt:variant>
      <vt:variant>
        <vt:i4>1835058</vt:i4>
      </vt:variant>
      <vt:variant>
        <vt:i4>224</vt:i4>
      </vt:variant>
      <vt:variant>
        <vt:i4>0</vt:i4>
      </vt:variant>
      <vt:variant>
        <vt:i4>5</vt:i4>
      </vt:variant>
      <vt:variant>
        <vt:lpwstr/>
      </vt:variant>
      <vt:variant>
        <vt:lpwstr>_Toc172278667</vt:lpwstr>
      </vt:variant>
      <vt:variant>
        <vt:i4>1835058</vt:i4>
      </vt:variant>
      <vt:variant>
        <vt:i4>221</vt:i4>
      </vt:variant>
      <vt:variant>
        <vt:i4>0</vt:i4>
      </vt:variant>
      <vt:variant>
        <vt:i4>5</vt:i4>
      </vt:variant>
      <vt:variant>
        <vt:lpwstr/>
      </vt:variant>
      <vt:variant>
        <vt:lpwstr>_Toc172278666</vt:lpwstr>
      </vt:variant>
      <vt:variant>
        <vt:i4>1835058</vt:i4>
      </vt:variant>
      <vt:variant>
        <vt:i4>218</vt:i4>
      </vt:variant>
      <vt:variant>
        <vt:i4>0</vt:i4>
      </vt:variant>
      <vt:variant>
        <vt:i4>5</vt:i4>
      </vt:variant>
      <vt:variant>
        <vt:lpwstr/>
      </vt:variant>
      <vt:variant>
        <vt:lpwstr>_Toc172278665</vt:lpwstr>
      </vt:variant>
      <vt:variant>
        <vt:i4>1835058</vt:i4>
      </vt:variant>
      <vt:variant>
        <vt:i4>215</vt:i4>
      </vt:variant>
      <vt:variant>
        <vt:i4>0</vt:i4>
      </vt:variant>
      <vt:variant>
        <vt:i4>5</vt:i4>
      </vt:variant>
      <vt:variant>
        <vt:lpwstr/>
      </vt:variant>
      <vt:variant>
        <vt:lpwstr>_Toc172278664</vt:lpwstr>
      </vt:variant>
      <vt:variant>
        <vt:i4>1835058</vt:i4>
      </vt:variant>
      <vt:variant>
        <vt:i4>212</vt:i4>
      </vt:variant>
      <vt:variant>
        <vt:i4>0</vt:i4>
      </vt:variant>
      <vt:variant>
        <vt:i4>5</vt:i4>
      </vt:variant>
      <vt:variant>
        <vt:lpwstr/>
      </vt:variant>
      <vt:variant>
        <vt:lpwstr>_Toc172278663</vt:lpwstr>
      </vt:variant>
      <vt:variant>
        <vt:i4>1835058</vt:i4>
      </vt:variant>
      <vt:variant>
        <vt:i4>209</vt:i4>
      </vt:variant>
      <vt:variant>
        <vt:i4>0</vt:i4>
      </vt:variant>
      <vt:variant>
        <vt:i4>5</vt:i4>
      </vt:variant>
      <vt:variant>
        <vt:lpwstr/>
      </vt:variant>
      <vt:variant>
        <vt:lpwstr>_Toc172278662</vt:lpwstr>
      </vt:variant>
      <vt:variant>
        <vt:i4>1835058</vt:i4>
      </vt:variant>
      <vt:variant>
        <vt:i4>206</vt:i4>
      </vt:variant>
      <vt:variant>
        <vt:i4>0</vt:i4>
      </vt:variant>
      <vt:variant>
        <vt:i4>5</vt:i4>
      </vt:variant>
      <vt:variant>
        <vt:lpwstr/>
      </vt:variant>
      <vt:variant>
        <vt:lpwstr>_Toc172278661</vt:lpwstr>
      </vt:variant>
      <vt:variant>
        <vt:i4>1835058</vt:i4>
      </vt:variant>
      <vt:variant>
        <vt:i4>203</vt:i4>
      </vt:variant>
      <vt:variant>
        <vt:i4>0</vt:i4>
      </vt:variant>
      <vt:variant>
        <vt:i4>5</vt:i4>
      </vt:variant>
      <vt:variant>
        <vt:lpwstr/>
      </vt:variant>
      <vt:variant>
        <vt:lpwstr>_Toc172278660</vt:lpwstr>
      </vt:variant>
      <vt:variant>
        <vt:i4>2031666</vt:i4>
      </vt:variant>
      <vt:variant>
        <vt:i4>200</vt:i4>
      </vt:variant>
      <vt:variant>
        <vt:i4>0</vt:i4>
      </vt:variant>
      <vt:variant>
        <vt:i4>5</vt:i4>
      </vt:variant>
      <vt:variant>
        <vt:lpwstr/>
      </vt:variant>
      <vt:variant>
        <vt:lpwstr>_Toc172278659</vt:lpwstr>
      </vt:variant>
      <vt:variant>
        <vt:i4>2031666</vt:i4>
      </vt:variant>
      <vt:variant>
        <vt:i4>197</vt:i4>
      </vt:variant>
      <vt:variant>
        <vt:i4>0</vt:i4>
      </vt:variant>
      <vt:variant>
        <vt:i4>5</vt:i4>
      </vt:variant>
      <vt:variant>
        <vt:lpwstr/>
      </vt:variant>
      <vt:variant>
        <vt:lpwstr>_Toc172278658</vt:lpwstr>
      </vt:variant>
      <vt:variant>
        <vt:i4>2031666</vt:i4>
      </vt:variant>
      <vt:variant>
        <vt:i4>194</vt:i4>
      </vt:variant>
      <vt:variant>
        <vt:i4>0</vt:i4>
      </vt:variant>
      <vt:variant>
        <vt:i4>5</vt:i4>
      </vt:variant>
      <vt:variant>
        <vt:lpwstr/>
      </vt:variant>
      <vt:variant>
        <vt:lpwstr>_Toc172278657</vt:lpwstr>
      </vt:variant>
      <vt:variant>
        <vt:i4>2031666</vt:i4>
      </vt:variant>
      <vt:variant>
        <vt:i4>191</vt:i4>
      </vt:variant>
      <vt:variant>
        <vt:i4>0</vt:i4>
      </vt:variant>
      <vt:variant>
        <vt:i4>5</vt:i4>
      </vt:variant>
      <vt:variant>
        <vt:lpwstr/>
      </vt:variant>
      <vt:variant>
        <vt:lpwstr>_Toc172278656</vt:lpwstr>
      </vt:variant>
      <vt:variant>
        <vt:i4>2031666</vt:i4>
      </vt:variant>
      <vt:variant>
        <vt:i4>188</vt:i4>
      </vt:variant>
      <vt:variant>
        <vt:i4>0</vt:i4>
      </vt:variant>
      <vt:variant>
        <vt:i4>5</vt:i4>
      </vt:variant>
      <vt:variant>
        <vt:lpwstr/>
      </vt:variant>
      <vt:variant>
        <vt:lpwstr>_Toc172278655</vt:lpwstr>
      </vt:variant>
      <vt:variant>
        <vt:i4>2031666</vt:i4>
      </vt:variant>
      <vt:variant>
        <vt:i4>185</vt:i4>
      </vt:variant>
      <vt:variant>
        <vt:i4>0</vt:i4>
      </vt:variant>
      <vt:variant>
        <vt:i4>5</vt:i4>
      </vt:variant>
      <vt:variant>
        <vt:lpwstr/>
      </vt:variant>
      <vt:variant>
        <vt:lpwstr>_Toc172278654</vt:lpwstr>
      </vt:variant>
      <vt:variant>
        <vt:i4>2031666</vt:i4>
      </vt:variant>
      <vt:variant>
        <vt:i4>182</vt:i4>
      </vt:variant>
      <vt:variant>
        <vt:i4>0</vt:i4>
      </vt:variant>
      <vt:variant>
        <vt:i4>5</vt:i4>
      </vt:variant>
      <vt:variant>
        <vt:lpwstr/>
      </vt:variant>
      <vt:variant>
        <vt:lpwstr>_Toc172278653</vt:lpwstr>
      </vt:variant>
      <vt:variant>
        <vt:i4>2031666</vt:i4>
      </vt:variant>
      <vt:variant>
        <vt:i4>179</vt:i4>
      </vt:variant>
      <vt:variant>
        <vt:i4>0</vt:i4>
      </vt:variant>
      <vt:variant>
        <vt:i4>5</vt:i4>
      </vt:variant>
      <vt:variant>
        <vt:lpwstr/>
      </vt:variant>
      <vt:variant>
        <vt:lpwstr>_Toc172278652</vt:lpwstr>
      </vt:variant>
      <vt:variant>
        <vt:i4>2031666</vt:i4>
      </vt:variant>
      <vt:variant>
        <vt:i4>176</vt:i4>
      </vt:variant>
      <vt:variant>
        <vt:i4>0</vt:i4>
      </vt:variant>
      <vt:variant>
        <vt:i4>5</vt:i4>
      </vt:variant>
      <vt:variant>
        <vt:lpwstr/>
      </vt:variant>
      <vt:variant>
        <vt:lpwstr>_Toc172278651</vt:lpwstr>
      </vt:variant>
      <vt:variant>
        <vt:i4>2031666</vt:i4>
      </vt:variant>
      <vt:variant>
        <vt:i4>173</vt:i4>
      </vt:variant>
      <vt:variant>
        <vt:i4>0</vt:i4>
      </vt:variant>
      <vt:variant>
        <vt:i4>5</vt:i4>
      </vt:variant>
      <vt:variant>
        <vt:lpwstr/>
      </vt:variant>
      <vt:variant>
        <vt:lpwstr>_Toc172278650</vt:lpwstr>
      </vt:variant>
      <vt:variant>
        <vt:i4>1966130</vt:i4>
      </vt:variant>
      <vt:variant>
        <vt:i4>170</vt:i4>
      </vt:variant>
      <vt:variant>
        <vt:i4>0</vt:i4>
      </vt:variant>
      <vt:variant>
        <vt:i4>5</vt:i4>
      </vt:variant>
      <vt:variant>
        <vt:lpwstr/>
      </vt:variant>
      <vt:variant>
        <vt:lpwstr>_Toc172278649</vt:lpwstr>
      </vt:variant>
      <vt:variant>
        <vt:i4>1966130</vt:i4>
      </vt:variant>
      <vt:variant>
        <vt:i4>167</vt:i4>
      </vt:variant>
      <vt:variant>
        <vt:i4>0</vt:i4>
      </vt:variant>
      <vt:variant>
        <vt:i4>5</vt:i4>
      </vt:variant>
      <vt:variant>
        <vt:lpwstr/>
      </vt:variant>
      <vt:variant>
        <vt:lpwstr>_Toc172278648</vt:lpwstr>
      </vt:variant>
      <vt:variant>
        <vt:i4>1966130</vt:i4>
      </vt:variant>
      <vt:variant>
        <vt:i4>164</vt:i4>
      </vt:variant>
      <vt:variant>
        <vt:i4>0</vt:i4>
      </vt:variant>
      <vt:variant>
        <vt:i4>5</vt:i4>
      </vt:variant>
      <vt:variant>
        <vt:lpwstr/>
      </vt:variant>
      <vt:variant>
        <vt:lpwstr>_Toc172278647</vt:lpwstr>
      </vt:variant>
      <vt:variant>
        <vt:i4>1966130</vt:i4>
      </vt:variant>
      <vt:variant>
        <vt:i4>161</vt:i4>
      </vt:variant>
      <vt:variant>
        <vt:i4>0</vt:i4>
      </vt:variant>
      <vt:variant>
        <vt:i4>5</vt:i4>
      </vt:variant>
      <vt:variant>
        <vt:lpwstr/>
      </vt:variant>
      <vt:variant>
        <vt:lpwstr>_Toc172278646</vt:lpwstr>
      </vt:variant>
      <vt:variant>
        <vt:i4>1966130</vt:i4>
      </vt:variant>
      <vt:variant>
        <vt:i4>158</vt:i4>
      </vt:variant>
      <vt:variant>
        <vt:i4>0</vt:i4>
      </vt:variant>
      <vt:variant>
        <vt:i4>5</vt:i4>
      </vt:variant>
      <vt:variant>
        <vt:lpwstr/>
      </vt:variant>
      <vt:variant>
        <vt:lpwstr>_Toc172278645</vt:lpwstr>
      </vt:variant>
      <vt:variant>
        <vt:i4>1966130</vt:i4>
      </vt:variant>
      <vt:variant>
        <vt:i4>155</vt:i4>
      </vt:variant>
      <vt:variant>
        <vt:i4>0</vt:i4>
      </vt:variant>
      <vt:variant>
        <vt:i4>5</vt:i4>
      </vt:variant>
      <vt:variant>
        <vt:lpwstr/>
      </vt:variant>
      <vt:variant>
        <vt:lpwstr>_Toc172278644</vt:lpwstr>
      </vt:variant>
      <vt:variant>
        <vt:i4>1966130</vt:i4>
      </vt:variant>
      <vt:variant>
        <vt:i4>152</vt:i4>
      </vt:variant>
      <vt:variant>
        <vt:i4>0</vt:i4>
      </vt:variant>
      <vt:variant>
        <vt:i4>5</vt:i4>
      </vt:variant>
      <vt:variant>
        <vt:lpwstr/>
      </vt:variant>
      <vt:variant>
        <vt:lpwstr>_Toc172278643</vt:lpwstr>
      </vt:variant>
      <vt:variant>
        <vt:i4>1966130</vt:i4>
      </vt:variant>
      <vt:variant>
        <vt:i4>149</vt:i4>
      </vt:variant>
      <vt:variant>
        <vt:i4>0</vt:i4>
      </vt:variant>
      <vt:variant>
        <vt:i4>5</vt:i4>
      </vt:variant>
      <vt:variant>
        <vt:lpwstr/>
      </vt:variant>
      <vt:variant>
        <vt:lpwstr>_Toc172278642</vt:lpwstr>
      </vt:variant>
      <vt:variant>
        <vt:i4>1966130</vt:i4>
      </vt:variant>
      <vt:variant>
        <vt:i4>146</vt:i4>
      </vt:variant>
      <vt:variant>
        <vt:i4>0</vt:i4>
      </vt:variant>
      <vt:variant>
        <vt:i4>5</vt:i4>
      </vt:variant>
      <vt:variant>
        <vt:lpwstr/>
      </vt:variant>
      <vt:variant>
        <vt:lpwstr>_Toc172278641</vt:lpwstr>
      </vt:variant>
      <vt:variant>
        <vt:i4>1966130</vt:i4>
      </vt:variant>
      <vt:variant>
        <vt:i4>143</vt:i4>
      </vt:variant>
      <vt:variant>
        <vt:i4>0</vt:i4>
      </vt:variant>
      <vt:variant>
        <vt:i4>5</vt:i4>
      </vt:variant>
      <vt:variant>
        <vt:lpwstr/>
      </vt:variant>
      <vt:variant>
        <vt:lpwstr>_Toc172278640</vt:lpwstr>
      </vt:variant>
      <vt:variant>
        <vt:i4>1638450</vt:i4>
      </vt:variant>
      <vt:variant>
        <vt:i4>140</vt:i4>
      </vt:variant>
      <vt:variant>
        <vt:i4>0</vt:i4>
      </vt:variant>
      <vt:variant>
        <vt:i4>5</vt:i4>
      </vt:variant>
      <vt:variant>
        <vt:lpwstr/>
      </vt:variant>
      <vt:variant>
        <vt:lpwstr>_Toc172278639</vt:lpwstr>
      </vt:variant>
      <vt:variant>
        <vt:i4>1638450</vt:i4>
      </vt:variant>
      <vt:variant>
        <vt:i4>137</vt:i4>
      </vt:variant>
      <vt:variant>
        <vt:i4>0</vt:i4>
      </vt:variant>
      <vt:variant>
        <vt:i4>5</vt:i4>
      </vt:variant>
      <vt:variant>
        <vt:lpwstr/>
      </vt:variant>
      <vt:variant>
        <vt:lpwstr>_Toc172278638</vt:lpwstr>
      </vt:variant>
      <vt:variant>
        <vt:i4>1638450</vt:i4>
      </vt:variant>
      <vt:variant>
        <vt:i4>134</vt:i4>
      </vt:variant>
      <vt:variant>
        <vt:i4>0</vt:i4>
      </vt:variant>
      <vt:variant>
        <vt:i4>5</vt:i4>
      </vt:variant>
      <vt:variant>
        <vt:lpwstr/>
      </vt:variant>
      <vt:variant>
        <vt:lpwstr>_Toc172278637</vt:lpwstr>
      </vt:variant>
      <vt:variant>
        <vt:i4>1638450</vt:i4>
      </vt:variant>
      <vt:variant>
        <vt:i4>131</vt:i4>
      </vt:variant>
      <vt:variant>
        <vt:i4>0</vt:i4>
      </vt:variant>
      <vt:variant>
        <vt:i4>5</vt:i4>
      </vt:variant>
      <vt:variant>
        <vt:lpwstr/>
      </vt:variant>
      <vt:variant>
        <vt:lpwstr>_Toc172278636</vt:lpwstr>
      </vt:variant>
      <vt:variant>
        <vt:i4>1638450</vt:i4>
      </vt:variant>
      <vt:variant>
        <vt:i4>128</vt:i4>
      </vt:variant>
      <vt:variant>
        <vt:i4>0</vt:i4>
      </vt:variant>
      <vt:variant>
        <vt:i4>5</vt:i4>
      </vt:variant>
      <vt:variant>
        <vt:lpwstr/>
      </vt:variant>
      <vt:variant>
        <vt:lpwstr>_Toc172278635</vt:lpwstr>
      </vt:variant>
      <vt:variant>
        <vt:i4>1638450</vt:i4>
      </vt:variant>
      <vt:variant>
        <vt:i4>125</vt:i4>
      </vt:variant>
      <vt:variant>
        <vt:i4>0</vt:i4>
      </vt:variant>
      <vt:variant>
        <vt:i4>5</vt:i4>
      </vt:variant>
      <vt:variant>
        <vt:lpwstr/>
      </vt:variant>
      <vt:variant>
        <vt:lpwstr>_Toc172278634</vt:lpwstr>
      </vt:variant>
      <vt:variant>
        <vt:i4>1638450</vt:i4>
      </vt:variant>
      <vt:variant>
        <vt:i4>122</vt:i4>
      </vt:variant>
      <vt:variant>
        <vt:i4>0</vt:i4>
      </vt:variant>
      <vt:variant>
        <vt:i4>5</vt:i4>
      </vt:variant>
      <vt:variant>
        <vt:lpwstr/>
      </vt:variant>
      <vt:variant>
        <vt:lpwstr>_Toc172278633</vt:lpwstr>
      </vt:variant>
      <vt:variant>
        <vt:i4>1638450</vt:i4>
      </vt:variant>
      <vt:variant>
        <vt:i4>119</vt:i4>
      </vt:variant>
      <vt:variant>
        <vt:i4>0</vt:i4>
      </vt:variant>
      <vt:variant>
        <vt:i4>5</vt:i4>
      </vt:variant>
      <vt:variant>
        <vt:lpwstr/>
      </vt:variant>
      <vt:variant>
        <vt:lpwstr>_Toc172278632</vt:lpwstr>
      </vt:variant>
      <vt:variant>
        <vt:i4>1638450</vt:i4>
      </vt:variant>
      <vt:variant>
        <vt:i4>116</vt:i4>
      </vt:variant>
      <vt:variant>
        <vt:i4>0</vt:i4>
      </vt:variant>
      <vt:variant>
        <vt:i4>5</vt:i4>
      </vt:variant>
      <vt:variant>
        <vt:lpwstr/>
      </vt:variant>
      <vt:variant>
        <vt:lpwstr>_Toc172278631</vt:lpwstr>
      </vt:variant>
      <vt:variant>
        <vt:i4>1638450</vt:i4>
      </vt:variant>
      <vt:variant>
        <vt:i4>113</vt:i4>
      </vt:variant>
      <vt:variant>
        <vt:i4>0</vt:i4>
      </vt:variant>
      <vt:variant>
        <vt:i4>5</vt:i4>
      </vt:variant>
      <vt:variant>
        <vt:lpwstr/>
      </vt:variant>
      <vt:variant>
        <vt:lpwstr>_Toc172278630</vt:lpwstr>
      </vt:variant>
      <vt:variant>
        <vt:i4>1572914</vt:i4>
      </vt:variant>
      <vt:variant>
        <vt:i4>110</vt:i4>
      </vt:variant>
      <vt:variant>
        <vt:i4>0</vt:i4>
      </vt:variant>
      <vt:variant>
        <vt:i4>5</vt:i4>
      </vt:variant>
      <vt:variant>
        <vt:lpwstr/>
      </vt:variant>
      <vt:variant>
        <vt:lpwstr>_Toc172278629</vt:lpwstr>
      </vt:variant>
      <vt:variant>
        <vt:i4>1572914</vt:i4>
      </vt:variant>
      <vt:variant>
        <vt:i4>107</vt:i4>
      </vt:variant>
      <vt:variant>
        <vt:i4>0</vt:i4>
      </vt:variant>
      <vt:variant>
        <vt:i4>5</vt:i4>
      </vt:variant>
      <vt:variant>
        <vt:lpwstr/>
      </vt:variant>
      <vt:variant>
        <vt:lpwstr>_Toc172278628</vt:lpwstr>
      </vt:variant>
      <vt:variant>
        <vt:i4>1572914</vt:i4>
      </vt:variant>
      <vt:variant>
        <vt:i4>104</vt:i4>
      </vt:variant>
      <vt:variant>
        <vt:i4>0</vt:i4>
      </vt:variant>
      <vt:variant>
        <vt:i4>5</vt:i4>
      </vt:variant>
      <vt:variant>
        <vt:lpwstr/>
      </vt:variant>
      <vt:variant>
        <vt:lpwstr>_Toc172278627</vt:lpwstr>
      </vt:variant>
      <vt:variant>
        <vt:i4>1572914</vt:i4>
      </vt:variant>
      <vt:variant>
        <vt:i4>101</vt:i4>
      </vt:variant>
      <vt:variant>
        <vt:i4>0</vt:i4>
      </vt:variant>
      <vt:variant>
        <vt:i4>5</vt:i4>
      </vt:variant>
      <vt:variant>
        <vt:lpwstr/>
      </vt:variant>
      <vt:variant>
        <vt:lpwstr>_Toc172278626</vt:lpwstr>
      </vt:variant>
      <vt:variant>
        <vt:i4>1572914</vt:i4>
      </vt:variant>
      <vt:variant>
        <vt:i4>98</vt:i4>
      </vt:variant>
      <vt:variant>
        <vt:i4>0</vt:i4>
      </vt:variant>
      <vt:variant>
        <vt:i4>5</vt:i4>
      </vt:variant>
      <vt:variant>
        <vt:lpwstr/>
      </vt:variant>
      <vt:variant>
        <vt:lpwstr>_Toc172278625</vt:lpwstr>
      </vt:variant>
      <vt:variant>
        <vt:i4>1572914</vt:i4>
      </vt:variant>
      <vt:variant>
        <vt:i4>95</vt:i4>
      </vt:variant>
      <vt:variant>
        <vt:i4>0</vt:i4>
      </vt:variant>
      <vt:variant>
        <vt:i4>5</vt:i4>
      </vt:variant>
      <vt:variant>
        <vt:lpwstr/>
      </vt:variant>
      <vt:variant>
        <vt:lpwstr>_Toc172278624</vt:lpwstr>
      </vt:variant>
      <vt:variant>
        <vt:i4>1572914</vt:i4>
      </vt:variant>
      <vt:variant>
        <vt:i4>92</vt:i4>
      </vt:variant>
      <vt:variant>
        <vt:i4>0</vt:i4>
      </vt:variant>
      <vt:variant>
        <vt:i4>5</vt:i4>
      </vt:variant>
      <vt:variant>
        <vt:lpwstr/>
      </vt:variant>
      <vt:variant>
        <vt:lpwstr>_Toc172278623</vt:lpwstr>
      </vt:variant>
      <vt:variant>
        <vt:i4>1572914</vt:i4>
      </vt:variant>
      <vt:variant>
        <vt:i4>89</vt:i4>
      </vt:variant>
      <vt:variant>
        <vt:i4>0</vt:i4>
      </vt:variant>
      <vt:variant>
        <vt:i4>5</vt:i4>
      </vt:variant>
      <vt:variant>
        <vt:lpwstr/>
      </vt:variant>
      <vt:variant>
        <vt:lpwstr>_Toc172278622</vt:lpwstr>
      </vt:variant>
      <vt:variant>
        <vt:i4>1572914</vt:i4>
      </vt:variant>
      <vt:variant>
        <vt:i4>86</vt:i4>
      </vt:variant>
      <vt:variant>
        <vt:i4>0</vt:i4>
      </vt:variant>
      <vt:variant>
        <vt:i4>5</vt:i4>
      </vt:variant>
      <vt:variant>
        <vt:lpwstr/>
      </vt:variant>
      <vt:variant>
        <vt:lpwstr>_Toc172278621</vt:lpwstr>
      </vt:variant>
      <vt:variant>
        <vt:i4>1572914</vt:i4>
      </vt:variant>
      <vt:variant>
        <vt:i4>83</vt:i4>
      </vt:variant>
      <vt:variant>
        <vt:i4>0</vt:i4>
      </vt:variant>
      <vt:variant>
        <vt:i4>5</vt:i4>
      </vt:variant>
      <vt:variant>
        <vt:lpwstr/>
      </vt:variant>
      <vt:variant>
        <vt:lpwstr>_Toc172278620</vt:lpwstr>
      </vt:variant>
      <vt:variant>
        <vt:i4>1769522</vt:i4>
      </vt:variant>
      <vt:variant>
        <vt:i4>80</vt:i4>
      </vt:variant>
      <vt:variant>
        <vt:i4>0</vt:i4>
      </vt:variant>
      <vt:variant>
        <vt:i4>5</vt:i4>
      </vt:variant>
      <vt:variant>
        <vt:lpwstr/>
      </vt:variant>
      <vt:variant>
        <vt:lpwstr>_Toc172278619</vt:lpwstr>
      </vt:variant>
      <vt:variant>
        <vt:i4>1769522</vt:i4>
      </vt:variant>
      <vt:variant>
        <vt:i4>77</vt:i4>
      </vt:variant>
      <vt:variant>
        <vt:i4>0</vt:i4>
      </vt:variant>
      <vt:variant>
        <vt:i4>5</vt:i4>
      </vt:variant>
      <vt:variant>
        <vt:lpwstr/>
      </vt:variant>
      <vt:variant>
        <vt:lpwstr>_Toc172278618</vt:lpwstr>
      </vt:variant>
      <vt:variant>
        <vt:i4>1769522</vt:i4>
      </vt:variant>
      <vt:variant>
        <vt:i4>74</vt:i4>
      </vt:variant>
      <vt:variant>
        <vt:i4>0</vt:i4>
      </vt:variant>
      <vt:variant>
        <vt:i4>5</vt:i4>
      </vt:variant>
      <vt:variant>
        <vt:lpwstr/>
      </vt:variant>
      <vt:variant>
        <vt:lpwstr>_Toc172278617</vt:lpwstr>
      </vt:variant>
      <vt:variant>
        <vt:i4>1769522</vt:i4>
      </vt:variant>
      <vt:variant>
        <vt:i4>71</vt:i4>
      </vt:variant>
      <vt:variant>
        <vt:i4>0</vt:i4>
      </vt:variant>
      <vt:variant>
        <vt:i4>5</vt:i4>
      </vt:variant>
      <vt:variant>
        <vt:lpwstr/>
      </vt:variant>
      <vt:variant>
        <vt:lpwstr>_Toc172278616</vt:lpwstr>
      </vt:variant>
      <vt:variant>
        <vt:i4>1769522</vt:i4>
      </vt:variant>
      <vt:variant>
        <vt:i4>68</vt:i4>
      </vt:variant>
      <vt:variant>
        <vt:i4>0</vt:i4>
      </vt:variant>
      <vt:variant>
        <vt:i4>5</vt:i4>
      </vt:variant>
      <vt:variant>
        <vt:lpwstr/>
      </vt:variant>
      <vt:variant>
        <vt:lpwstr>_Toc172278615</vt:lpwstr>
      </vt:variant>
      <vt:variant>
        <vt:i4>1769522</vt:i4>
      </vt:variant>
      <vt:variant>
        <vt:i4>65</vt:i4>
      </vt:variant>
      <vt:variant>
        <vt:i4>0</vt:i4>
      </vt:variant>
      <vt:variant>
        <vt:i4>5</vt:i4>
      </vt:variant>
      <vt:variant>
        <vt:lpwstr/>
      </vt:variant>
      <vt:variant>
        <vt:lpwstr>_Toc172278614</vt:lpwstr>
      </vt:variant>
      <vt:variant>
        <vt:i4>1769522</vt:i4>
      </vt:variant>
      <vt:variant>
        <vt:i4>62</vt:i4>
      </vt:variant>
      <vt:variant>
        <vt:i4>0</vt:i4>
      </vt:variant>
      <vt:variant>
        <vt:i4>5</vt:i4>
      </vt:variant>
      <vt:variant>
        <vt:lpwstr/>
      </vt:variant>
      <vt:variant>
        <vt:lpwstr>_Toc172278613</vt:lpwstr>
      </vt:variant>
      <vt:variant>
        <vt:i4>1769522</vt:i4>
      </vt:variant>
      <vt:variant>
        <vt:i4>59</vt:i4>
      </vt:variant>
      <vt:variant>
        <vt:i4>0</vt:i4>
      </vt:variant>
      <vt:variant>
        <vt:i4>5</vt:i4>
      </vt:variant>
      <vt:variant>
        <vt:lpwstr/>
      </vt:variant>
      <vt:variant>
        <vt:lpwstr>_Toc172278612</vt:lpwstr>
      </vt:variant>
      <vt:variant>
        <vt:i4>1769522</vt:i4>
      </vt:variant>
      <vt:variant>
        <vt:i4>56</vt:i4>
      </vt:variant>
      <vt:variant>
        <vt:i4>0</vt:i4>
      </vt:variant>
      <vt:variant>
        <vt:i4>5</vt:i4>
      </vt:variant>
      <vt:variant>
        <vt:lpwstr/>
      </vt:variant>
      <vt:variant>
        <vt:lpwstr>_Toc172278611</vt:lpwstr>
      </vt:variant>
      <vt:variant>
        <vt:i4>1769522</vt:i4>
      </vt:variant>
      <vt:variant>
        <vt:i4>53</vt:i4>
      </vt:variant>
      <vt:variant>
        <vt:i4>0</vt:i4>
      </vt:variant>
      <vt:variant>
        <vt:i4>5</vt:i4>
      </vt:variant>
      <vt:variant>
        <vt:lpwstr/>
      </vt:variant>
      <vt:variant>
        <vt:lpwstr>_Toc172278610</vt:lpwstr>
      </vt:variant>
      <vt:variant>
        <vt:i4>1703986</vt:i4>
      </vt:variant>
      <vt:variant>
        <vt:i4>50</vt:i4>
      </vt:variant>
      <vt:variant>
        <vt:i4>0</vt:i4>
      </vt:variant>
      <vt:variant>
        <vt:i4>5</vt:i4>
      </vt:variant>
      <vt:variant>
        <vt:lpwstr/>
      </vt:variant>
      <vt:variant>
        <vt:lpwstr>_Toc172278609</vt:lpwstr>
      </vt:variant>
      <vt:variant>
        <vt:i4>1703986</vt:i4>
      </vt:variant>
      <vt:variant>
        <vt:i4>47</vt:i4>
      </vt:variant>
      <vt:variant>
        <vt:i4>0</vt:i4>
      </vt:variant>
      <vt:variant>
        <vt:i4>5</vt:i4>
      </vt:variant>
      <vt:variant>
        <vt:lpwstr/>
      </vt:variant>
      <vt:variant>
        <vt:lpwstr>_Toc172278608</vt:lpwstr>
      </vt:variant>
      <vt:variant>
        <vt:i4>1703986</vt:i4>
      </vt:variant>
      <vt:variant>
        <vt:i4>44</vt:i4>
      </vt:variant>
      <vt:variant>
        <vt:i4>0</vt:i4>
      </vt:variant>
      <vt:variant>
        <vt:i4>5</vt:i4>
      </vt:variant>
      <vt:variant>
        <vt:lpwstr/>
      </vt:variant>
      <vt:variant>
        <vt:lpwstr>_Toc172278607</vt:lpwstr>
      </vt:variant>
      <vt:variant>
        <vt:i4>1703986</vt:i4>
      </vt:variant>
      <vt:variant>
        <vt:i4>41</vt:i4>
      </vt:variant>
      <vt:variant>
        <vt:i4>0</vt:i4>
      </vt:variant>
      <vt:variant>
        <vt:i4>5</vt:i4>
      </vt:variant>
      <vt:variant>
        <vt:lpwstr/>
      </vt:variant>
      <vt:variant>
        <vt:lpwstr>_Toc172278606</vt:lpwstr>
      </vt:variant>
      <vt:variant>
        <vt:i4>1703986</vt:i4>
      </vt:variant>
      <vt:variant>
        <vt:i4>38</vt:i4>
      </vt:variant>
      <vt:variant>
        <vt:i4>0</vt:i4>
      </vt:variant>
      <vt:variant>
        <vt:i4>5</vt:i4>
      </vt:variant>
      <vt:variant>
        <vt:lpwstr/>
      </vt:variant>
      <vt:variant>
        <vt:lpwstr>_Toc172278605</vt:lpwstr>
      </vt:variant>
      <vt:variant>
        <vt:i4>1703986</vt:i4>
      </vt:variant>
      <vt:variant>
        <vt:i4>35</vt:i4>
      </vt:variant>
      <vt:variant>
        <vt:i4>0</vt:i4>
      </vt:variant>
      <vt:variant>
        <vt:i4>5</vt:i4>
      </vt:variant>
      <vt:variant>
        <vt:lpwstr/>
      </vt:variant>
      <vt:variant>
        <vt:lpwstr>_Toc172278604</vt:lpwstr>
      </vt:variant>
      <vt:variant>
        <vt:i4>1703986</vt:i4>
      </vt:variant>
      <vt:variant>
        <vt:i4>32</vt:i4>
      </vt:variant>
      <vt:variant>
        <vt:i4>0</vt:i4>
      </vt:variant>
      <vt:variant>
        <vt:i4>5</vt:i4>
      </vt:variant>
      <vt:variant>
        <vt:lpwstr/>
      </vt:variant>
      <vt:variant>
        <vt:lpwstr>_Toc172278603</vt:lpwstr>
      </vt:variant>
      <vt:variant>
        <vt:i4>1703986</vt:i4>
      </vt:variant>
      <vt:variant>
        <vt:i4>29</vt:i4>
      </vt:variant>
      <vt:variant>
        <vt:i4>0</vt:i4>
      </vt:variant>
      <vt:variant>
        <vt:i4>5</vt:i4>
      </vt:variant>
      <vt:variant>
        <vt:lpwstr/>
      </vt:variant>
      <vt:variant>
        <vt:lpwstr>_Toc172278602</vt:lpwstr>
      </vt:variant>
      <vt:variant>
        <vt:i4>1703986</vt:i4>
      </vt:variant>
      <vt:variant>
        <vt:i4>26</vt:i4>
      </vt:variant>
      <vt:variant>
        <vt:i4>0</vt:i4>
      </vt:variant>
      <vt:variant>
        <vt:i4>5</vt:i4>
      </vt:variant>
      <vt:variant>
        <vt:lpwstr/>
      </vt:variant>
      <vt:variant>
        <vt:lpwstr>_Toc172278601</vt:lpwstr>
      </vt:variant>
      <vt:variant>
        <vt:i4>1703986</vt:i4>
      </vt:variant>
      <vt:variant>
        <vt:i4>23</vt:i4>
      </vt:variant>
      <vt:variant>
        <vt:i4>0</vt:i4>
      </vt:variant>
      <vt:variant>
        <vt:i4>5</vt:i4>
      </vt:variant>
      <vt:variant>
        <vt:lpwstr/>
      </vt:variant>
      <vt:variant>
        <vt:lpwstr>_Toc172278600</vt:lpwstr>
      </vt:variant>
      <vt:variant>
        <vt:i4>1245233</vt:i4>
      </vt:variant>
      <vt:variant>
        <vt:i4>20</vt:i4>
      </vt:variant>
      <vt:variant>
        <vt:i4>0</vt:i4>
      </vt:variant>
      <vt:variant>
        <vt:i4>5</vt:i4>
      </vt:variant>
      <vt:variant>
        <vt:lpwstr/>
      </vt:variant>
      <vt:variant>
        <vt:lpwstr>_Toc172278599</vt:lpwstr>
      </vt:variant>
      <vt:variant>
        <vt:i4>1245233</vt:i4>
      </vt:variant>
      <vt:variant>
        <vt:i4>17</vt:i4>
      </vt:variant>
      <vt:variant>
        <vt:i4>0</vt:i4>
      </vt:variant>
      <vt:variant>
        <vt:i4>5</vt:i4>
      </vt:variant>
      <vt:variant>
        <vt:lpwstr/>
      </vt:variant>
      <vt:variant>
        <vt:lpwstr>_Toc172278598</vt:lpwstr>
      </vt:variant>
      <vt:variant>
        <vt:i4>1245233</vt:i4>
      </vt:variant>
      <vt:variant>
        <vt:i4>14</vt:i4>
      </vt:variant>
      <vt:variant>
        <vt:i4>0</vt:i4>
      </vt:variant>
      <vt:variant>
        <vt:i4>5</vt:i4>
      </vt:variant>
      <vt:variant>
        <vt:lpwstr/>
      </vt:variant>
      <vt:variant>
        <vt:lpwstr>_Toc172278597</vt:lpwstr>
      </vt:variant>
      <vt:variant>
        <vt:i4>1245233</vt:i4>
      </vt:variant>
      <vt:variant>
        <vt:i4>11</vt:i4>
      </vt:variant>
      <vt:variant>
        <vt:i4>0</vt:i4>
      </vt:variant>
      <vt:variant>
        <vt:i4>5</vt:i4>
      </vt:variant>
      <vt:variant>
        <vt:lpwstr/>
      </vt:variant>
      <vt:variant>
        <vt:lpwstr>_Toc172278596</vt:lpwstr>
      </vt:variant>
      <vt:variant>
        <vt:i4>1245233</vt:i4>
      </vt:variant>
      <vt:variant>
        <vt:i4>8</vt:i4>
      </vt:variant>
      <vt:variant>
        <vt:i4>0</vt:i4>
      </vt:variant>
      <vt:variant>
        <vt:i4>5</vt:i4>
      </vt:variant>
      <vt:variant>
        <vt:lpwstr/>
      </vt:variant>
      <vt:variant>
        <vt:lpwstr>_Toc172278595</vt:lpwstr>
      </vt:variant>
      <vt:variant>
        <vt:i4>1245233</vt:i4>
      </vt:variant>
      <vt:variant>
        <vt:i4>5</vt:i4>
      </vt:variant>
      <vt:variant>
        <vt:i4>0</vt:i4>
      </vt:variant>
      <vt:variant>
        <vt:i4>5</vt:i4>
      </vt:variant>
      <vt:variant>
        <vt:lpwstr/>
      </vt:variant>
      <vt:variant>
        <vt:lpwstr>_Toc172278594</vt:lpwstr>
      </vt:variant>
      <vt:variant>
        <vt:i4>1245233</vt:i4>
      </vt:variant>
      <vt:variant>
        <vt:i4>2</vt:i4>
      </vt:variant>
      <vt:variant>
        <vt:i4>0</vt:i4>
      </vt:variant>
      <vt:variant>
        <vt:i4>5</vt:i4>
      </vt:variant>
      <vt:variant>
        <vt:lpwstr/>
      </vt:variant>
      <vt:variant>
        <vt:lpwstr>_Toc172278593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Section II</dc:title>
  <dc:subject/>
  <dc:creator/>
  <cp:keywords/>
  <cp:lastModifiedBy/>
  <cp:revision>1</cp:revision>
  <dcterms:created xsi:type="dcterms:W3CDTF">2025-05-26T18:26:00Z</dcterms:created>
  <dcterms:modified xsi:type="dcterms:W3CDTF">2025-05-26T18:26:00Z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