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0C3912" w:rsidRPr="00B454C8" w14:paraId="0063AC1B" w14:textId="77777777" w:rsidTr="00203A48">
        <w:tblPrEx>
          <w:tblCellMar>
            <w:top w:w="0" w:type="dxa"/>
            <w:bottom w:w="0" w:type="dxa"/>
          </w:tblCellMar>
        </w:tblPrEx>
        <w:trPr>
          <w:cantSplit/>
        </w:trPr>
        <w:tc>
          <w:tcPr>
            <w:tcW w:w="8122" w:type="dxa"/>
            <w:shd w:val="clear" w:color="auto" w:fill="1D73D6"/>
          </w:tcPr>
          <w:p w14:paraId="4CB82440" w14:textId="77777777" w:rsidR="000C3912" w:rsidRPr="00B454C8" w:rsidRDefault="00714B34" w:rsidP="006D244C">
            <w:pPr>
              <w:pStyle w:val="cTOCHead"/>
            </w:pPr>
            <w:bookmarkStart w:id="0" w:name="_Hlk29285192"/>
            <w:r w:rsidRPr="00B454C8">
              <w:t xml:space="preserve">Section II - </w:t>
            </w:r>
            <w:r w:rsidR="000C3912" w:rsidRPr="00B454C8">
              <w:t>ARKids First - B</w:t>
            </w:r>
          </w:p>
          <w:p w14:paraId="4F539A38" w14:textId="77777777" w:rsidR="000C3912" w:rsidRPr="00B454C8" w:rsidRDefault="000C3912" w:rsidP="006D244C">
            <w:pPr>
              <w:pStyle w:val="cTOCHead"/>
            </w:pPr>
            <w:r w:rsidRPr="00B454C8">
              <w:t>Contents</w:t>
            </w:r>
          </w:p>
        </w:tc>
        <w:tc>
          <w:tcPr>
            <w:tcW w:w="1238" w:type="dxa"/>
            <w:shd w:val="clear" w:color="auto" w:fill="1D73D6"/>
            <w:vAlign w:val="center"/>
          </w:tcPr>
          <w:p w14:paraId="5550308E" w14:textId="77777777" w:rsidR="000C3912" w:rsidRPr="00B454C8" w:rsidRDefault="000C3912" w:rsidP="006D244C">
            <w:pPr>
              <w:pStyle w:val="cDate1"/>
              <w:rPr>
                <w:bCs/>
              </w:rPr>
            </w:pPr>
          </w:p>
        </w:tc>
      </w:tr>
    </w:tbl>
    <w:p w14:paraId="13A5410A" w14:textId="60BE4797" w:rsidR="00B454C8" w:rsidRDefault="000C3912">
      <w:pPr>
        <w:pStyle w:val="TOC1"/>
        <w:rPr>
          <w:rFonts w:asciiTheme="minorHAnsi" w:eastAsiaTheme="minorEastAsia" w:hAnsiTheme="minorHAnsi" w:cstheme="minorBidi"/>
          <w:b w:val="0"/>
          <w:caps w:val="0"/>
          <w:color w:val="auto"/>
          <w:kern w:val="2"/>
          <w:sz w:val="24"/>
          <w:szCs w:val="24"/>
          <w14:ligatures w14:val="standardContextual"/>
        </w:rPr>
      </w:pPr>
      <w:r w:rsidRPr="00B454C8">
        <w:fldChar w:fldCharType="begin"/>
      </w:r>
      <w:r w:rsidRPr="00B454C8">
        <w:instrText xml:space="preserve"> TOC \n \h \z \t "chead2,2,chead1,1" </w:instrText>
      </w:r>
      <w:r w:rsidRPr="00B454C8">
        <w:fldChar w:fldCharType="separate"/>
      </w:r>
      <w:hyperlink w:anchor="_Toc198811139" w:history="1">
        <w:r w:rsidR="00B454C8" w:rsidRPr="002F7DD2">
          <w:rPr>
            <w:rStyle w:val="Hyperlink"/>
          </w:rPr>
          <w:t>200.000</w:t>
        </w:r>
        <w:r w:rsidR="00B454C8">
          <w:rPr>
            <w:rFonts w:asciiTheme="minorHAnsi" w:eastAsiaTheme="minorEastAsia" w:hAnsiTheme="minorHAnsi" w:cstheme="minorBidi"/>
            <w:b w:val="0"/>
            <w:caps w:val="0"/>
            <w:color w:val="auto"/>
            <w:kern w:val="2"/>
            <w:sz w:val="24"/>
            <w:szCs w:val="24"/>
            <w14:ligatures w14:val="standardContextual"/>
          </w:rPr>
          <w:tab/>
        </w:r>
        <w:r w:rsidR="00B454C8" w:rsidRPr="002F7DD2">
          <w:rPr>
            <w:rStyle w:val="Hyperlink"/>
          </w:rPr>
          <w:t>arkids first-b GENERAL INFORMATION</w:t>
        </w:r>
      </w:hyperlink>
    </w:p>
    <w:p w14:paraId="45BCDE45" w14:textId="28A3598A" w:rsidR="00B454C8" w:rsidRDefault="00B454C8">
      <w:pPr>
        <w:pStyle w:val="TOC2"/>
        <w:rPr>
          <w:rFonts w:asciiTheme="minorHAnsi" w:eastAsiaTheme="minorEastAsia" w:hAnsiTheme="minorHAnsi" w:cstheme="minorBidi"/>
          <w:kern w:val="2"/>
          <w:sz w:val="24"/>
          <w:szCs w:val="24"/>
          <w14:ligatures w14:val="standardContextual"/>
        </w:rPr>
      </w:pPr>
      <w:hyperlink w:anchor="_Toc198811140" w:history="1">
        <w:r w:rsidRPr="002F7DD2">
          <w:rPr>
            <w:rStyle w:val="Hyperlink"/>
          </w:rPr>
          <w:t>200.100</w:t>
        </w:r>
        <w:r>
          <w:rPr>
            <w:rFonts w:asciiTheme="minorHAnsi" w:eastAsiaTheme="minorEastAsia" w:hAnsiTheme="minorHAnsi" w:cstheme="minorBidi"/>
            <w:kern w:val="2"/>
            <w:sz w:val="24"/>
            <w:szCs w:val="24"/>
            <w14:ligatures w14:val="standardContextual"/>
          </w:rPr>
          <w:tab/>
        </w:r>
        <w:r w:rsidRPr="002F7DD2">
          <w:rPr>
            <w:rStyle w:val="Hyperlink"/>
          </w:rPr>
          <w:t>Introduction</w:t>
        </w:r>
      </w:hyperlink>
    </w:p>
    <w:p w14:paraId="79A7DB66" w14:textId="5460BC2B" w:rsidR="00B454C8" w:rsidRDefault="00B454C8">
      <w:pPr>
        <w:pStyle w:val="TOC2"/>
        <w:rPr>
          <w:rFonts w:asciiTheme="minorHAnsi" w:eastAsiaTheme="minorEastAsia" w:hAnsiTheme="minorHAnsi" w:cstheme="minorBidi"/>
          <w:kern w:val="2"/>
          <w:sz w:val="24"/>
          <w:szCs w:val="24"/>
          <w14:ligatures w14:val="standardContextual"/>
        </w:rPr>
      </w:pPr>
      <w:hyperlink w:anchor="_Toc198811141" w:history="1">
        <w:r w:rsidRPr="002F7DD2">
          <w:rPr>
            <w:rStyle w:val="Hyperlink"/>
          </w:rPr>
          <w:t>200.110</w:t>
        </w:r>
        <w:r>
          <w:rPr>
            <w:rFonts w:asciiTheme="minorHAnsi" w:eastAsiaTheme="minorEastAsia" w:hAnsiTheme="minorHAnsi" w:cstheme="minorBidi"/>
            <w:kern w:val="2"/>
            <w:sz w:val="24"/>
            <w:szCs w:val="24"/>
            <w14:ligatures w14:val="standardContextual"/>
          </w:rPr>
          <w:tab/>
        </w:r>
        <w:r w:rsidRPr="002F7DD2">
          <w:rPr>
            <w:rStyle w:val="Hyperlink"/>
          </w:rPr>
          <w:t>ARKids First-A and ARKids First-B</w:t>
        </w:r>
      </w:hyperlink>
    </w:p>
    <w:p w14:paraId="3798CC32" w14:textId="3E558C47" w:rsidR="00B454C8" w:rsidRDefault="00B454C8">
      <w:pPr>
        <w:pStyle w:val="TOC2"/>
        <w:rPr>
          <w:rFonts w:asciiTheme="minorHAnsi" w:eastAsiaTheme="minorEastAsia" w:hAnsiTheme="minorHAnsi" w:cstheme="minorBidi"/>
          <w:kern w:val="2"/>
          <w:sz w:val="24"/>
          <w:szCs w:val="24"/>
          <w14:ligatures w14:val="standardContextual"/>
        </w:rPr>
      </w:pPr>
      <w:hyperlink w:anchor="_Toc198811142" w:history="1">
        <w:r w:rsidRPr="002F7DD2">
          <w:rPr>
            <w:rStyle w:val="Hyperlink"/>
          </w:rPr>
          <w:t>200.200</w:t>
        </w:r>
        <w:r>
          <w:rPr>
            <w:rFonts w:asciiTheme="minorHAnsi" w:eastAsiaTheme="minorEastAsia" w:hAnsiTheme="minorHAnsi" w:cstheme="minorBidi"/>
            <w:kern w:val="2"/>
            <w:sz w:val="24"/>
            <w:szCs w:val="24"/>
            <w14:ligatures w14:val="standardContextual"/>
          </w:rPr>
          <w:tab/>
        </w:r>
        <w:r w:rsidRPr="002F7DD2">
          <w:rPr>
            <w:rStyle w:val="Hyperlink"/>
          </w:rPr>
          <w:t>Eligibility</w:t>
        </w:r>
      </w:hyperlink>
    </w:p>
    <w:p w14:paraId="7BDE629E" w14:textId="7E8E58D4" w:rsidR="00B454C8" w:rsidRDefault="00B454C8">
      <w:pPr>
        <w:pStyle w:val="TOC2"/>
        <w:rPr>
          <w:rFonts w:asciiTheme="minorHAnsi" w:eastAsiaTheme="minorEastAsia" w:hAnsiTheme="minorHAnsi" w:cstheme="minorBidi"/>
          <w:kern w:val="2"/>
          <w:sz w:val="24"/>
          <w:szCs w:val="24"/>
          <w14:ligatures w14:val="standardContextual"/>
        </w:rPr>
      </w:pPr>
      <w:hyperlink w:anchor="_Toc198811143" w:history="1">
        <w:r w:rsidRPr="002F7DD2">
          <w:rPr>
            <w:rStyle w:val="Hyperlink"/>
          </w:rPr>
          <w:t>200.300</w:t>
        </w:r>
        <w:r>
          <w:rPr>
            <w:rFonts w:asciiTheme="minorHAnsi" w:eastAsiaTheme="minorEastAsia" w:hAnsiTheme="minorHAnsi" w:cstheme="minorBidi"/>
            <w:kern w:val="2"/>
            <w:sz w:val="24"/>
            <w:szCs w:val="24"/>
            <w14:ligatures w14:val="standardContextual"/>
          </w:rPr>
          <w:tab/>
        </w:r>
        <w:r w:rsidRPr="002F7DD2">
          <w:rPr>
            <w:rStyle w:val="Hyperlink"/>
          </w:rPr>
          <w:t>ARKids First-B Identification Card</w:t>
        </w:r>
      </w:hyperlink>
    </w:p>
    <w:p w14:paraId="1D7A3A0B" w14:textId="3B326C06" w:rsidR="00B454C8" w:rsidRDefault="00B454C8">
      <w:pPr>
        <w:pStyle w:val="TOC2"/>
        <w:rPr>
          <w:rFonts w:asciiTheme="minorHAnsi" w:eastAsiaTheme="minorEastAsia" w:hAnsiTheme="minorHAnsi" w:cstheme="minorBidi"/>
          <w:kern w:val="2"/>
          <w:sz w:val="24"/>
          <w:szCs w:val="24"/>
          <w14:ligatures w14:val="standardContextual"/>
        </w:rPr>
      </w:pPr>
      <w:hyperlink w:anchor="_Toc198811144" w:history="1">
        <w:r w:rsidRPr="002F7DD2">
          <w:rPr>
            <w:rStyle w:val="Hyperlink"/>
          </w:rPr>
          <w:t>200.310</w:t>
        </w:r>
        <w:r>
          <w:rPr>
            <w:rFonts w:asciiTheme="minorHAnsi" w:eastAsiaTheme="minorEastAsia" w:hAnsiTheme="minorHAnsi" w:cstheme="minorBidi"/>
            <w:kern w:val="2"/>
            <w:sz w:val="24"/>
            <w:szCs w:val="24"/>
            <w14:ligatures w14:val="standardContextual"/>
          </w:rPr>
          <w:tab/>
        </w:r>
        <w:r w:rsidRPr="002F7DD2">
          <w:rPr>
            <w:rStyle w:val="Hyperlink"/>
          </w:rPr>
          <w:t>When a Beneficiary’s ARKids First Eligibility Changes</w:t>
        </w:r>
      </w:hyperlink>
    </w:p>
    <w:p w14:paraId="7511682C" w14:textId="415DC34F" w:rsidR="00B454C8" w:rsidRDefault="00B454C8">
      <w:pPr>
        <w:pStyle w:val="TOC2"/>
        <w:rPr>
          <w:rFonts w:asciiTheme="minorHAnsi" w:eastAsiaTheme="minorEastAsia" w:hAnsiTheme="minorHAnsi" w:cstheme="minorBidi"/>
          <w:kern w:val="2"/>
          <w:sz w:val="24"/>
          <w:szCs w:val="24"/>
          <w14:ligatures w14:val="standardContextual"/>
        </w:rPr>
      </w:pPr>
      <w:hyperlink w:anchor="_Toc198811145" w:history="1">
        <w:r w:rsidRPr="002F7DD2">
          <w:rPr>
            <w:rStyle w:val="Hyperlink"/>
          </w:rPr>
          <w:t>200.320</w:t>
        </w:r>
        <w:r>
          <w:rPr>
            <w:rFonts w:asciiTheme="minorHAnsi" w:eastAsiaTheme="minorEastAsia" w:hAnsiTheme="minorHAnsi" w:cstheme="minorBidi"/>
            <w:kern w:val="2"/>
            <w:sz w:val="24"/>
            <w:szCs w:val="24"/>
            <w14:ligatures w14:val="standardContextual"/>
          </w:rPr>
          <w:tab/>
        </w:r>
        <w:r w:rsidRPr="002F7DD2">
          <w:rPr>
            <w:rStyle w:val="Hyperlink"/>
          </w:rPr>
          <w:t>Provider Verification of Eligibility</w:t>
        </w:r>
      </w:hyperlink>
    </w:p>
    <w:p w14:paraId="37D65852" w14:textId="24C8F693" w:rsidR="00B454C8" w:rsidRDefault="00B454C8">
      <w:pPr>
        <w:pStyle w:val="TOC2"/>
        <w:rPr>
          <w:rFonts w:asciiTheme="minorHAnsi" w:eastAsiaTheme="minorEastAsia" w:hAnsiTheme="minorHAnsi" w:cstheme="minorBidi"/>
          <w:kern w:val="2"/>
          <w:sz w:val="24"/>
          <w:szCs w:val="24"/>
          <w14:ligatures w14:val="standardContextual"/>
        </w:rPr>
      </w:pPr>
      <w:hyperlink w:anchor="_Toc198811146" w:history="1">
        <w:r w:rsidRPr="002F7DD2">
          <w:rPr>
            <w:rStyle w:val="Hyperlink"/>
          </w:rPr>
          <w:t>200.330</w:t>
        </w:r>
        <w:r>
          <w:rPr>
            <w:rFonts w:asciiTheme="minorHAnsi" w:eastAsiaTheme="minorEastAsia" w:hAnsiTheme="minorHAnsi" w:cstheme="minorBidi"/>
            <w:kern w:val="2"/>
            <w:sz w:val="24"/>
            <w:szCs w:val="24"/>
            <w14:ligatures w14:val="standardContextual"/>
          </w:rPr>
          <w:tab/>
        </w:r>
        <w:r w:rsidRPr="002F7DD2">
          <w:rPr>
            <w:rStyle w:val="Hyperlink"/>
          </w:rPr>
          <w:t>ARKids First ID Card Example</w:t>
        </w:r>
      </w:hyperlink>
    </w:p>
    <w:p w14:paraId="350710D7" w14:textId="6C332ED7" w:rsidR="00B454C8" w:rsidRDefault="00B454C8">
      <w:pPr>
        <w:pStyle w:val="TOC2"/>
        <w:rPr>
          <w:rFonts w:asciiTheme="minorHAnsi" w:eastAsiaTheme="minorEastAsia" w:hAnsiTheme="minorHAnsi" w:cstheme="minorBidi"/>
          <w:kern w:val="2"/>
          <w:sz w:val="24"/>
          <w:szCs w:val="24"/>
          <w14:ligatures w14:val="standardContextual"/>
        </w:rPr>
      </w:pPr>
      <w:hyperlink w:anchor="_Toc198811147" w:history="1">
        <w:r w:rsidRPr="002F7DD2">
          <w:rPr>
            <w:rStyle w:val="Hyperlink"/>
          </w:rPr>
          <w:t>200.340</w:t>
        </w:r>
        <w:r>
          <w:rPr>
            <w:rFonts w:asciiTheme="minorHAnsi" w:eastAsiaTheme="minorEastAsia" w:hAnsiTheme="minorHAnsi" w:cstheme="minorBidi"/>
            <w:kern w:val="2"/>
            <w:sz w:val="24"/>
            <w:szCs w:val="24"/>
            <w14:ligatures w14:val="standardContextual"/>
          </w:rPr>
          <w:tab/>
        </w:r>
        <w:r w:rsidRPr="002F7DD2">
          <w:rPr>
            <w:rStyle w:val="Hyperlink"/>
          </w:rPr>
          <w:t>Non-Receipt or Loss of ID Card</w:t>
        </w:r>
      </w:hyperlink>
    </w:p>
    <w:p w14:paraId="6B1DD3C8" w14:textId="3FE6FF47" w:rsidR="00B454C8" w:rsidRDefault="00B454C8">
      <w:pPr>
        <w:pStyle w:val="TOC2"/>
        <w:rPr>
          <w:rFonts w:asciiTheme="minorHAnsi" w:eastAsiaTheme="minorEastAsia" w:hAnsiTheme="minorHAnsi" w:cstheme="minorBidi"/>
          <w:kern w:val="2"/>
          <w:sz w:val="24"/>
          <w:szCs w:val="24"/>
          <w14:ligatures w14:val="standardContextual"/>
        </w:rPr>
      </w:pPr>
      <w:hyperlink w:anchor="_Toc198811148" w:history="1">
        <w:r w:rsidRPr="002F7DD2">
          <w:rPr>
            <w:rStyle w:val="Hyperlink"/>
          </w:rPr>
          <w:t>201.000</w:t>
        </w:r>
        <w:r>
          <w:rPr>
            <w:rFonts w:asciiTheme="minorHAnsi" w:eastAsiaTheme="minorEastAsia" w:hAnsiTheme="minorHAnsi" w:cstheme="minorBidi"/>
            <w:kern w:val="2"/>
            <w:sz w:val="24"/>
            <w:szCs w:val="24"/>
            <w14:ligatures w14:val="standardContextual"/>
          </w:rPr>
          <w:tab/>
        </w:r>
        <w:r w:rsidRPr="002F7DD2">
          <w:rPr>
            <w:rStyle w:val="Hyperlink"/>
          </w:rPr>
          <w:t>Electronic Signatures</w:t>
        </w:r>
      </w:hyperlink>
    </w:p>
    <w:p w14:paraId="72528B07" w14:textId="655E80BA" w:rsidR="00B454C8" w:rsidRDefault="00B454C8">
      <w:pPr>
        <w:pStyle w:val="TOC1"/>
        <w:rPr>
          <w:rFonts w:asciiTheme="minorHAnsi" w:eastAsiaTheme="minorEastAsia" w:hAnsiTheme="minorHAnsi" w:cstheme="minorBidi"/>
          <w:b w:val="0"/>
          <w:caps w:val="0"/>
          <w:color w:val="auto"/>
          <w:kern w:val="2"/>
          <w:sz w:val="24"/>
          <w:szCs w:val="24"/>
          <w14:ligatures w14:val="standardContextual"/>
        </w:rPr>
      </w:pPr>
      <w:hyperlink w:anchor="_Toc198811149" w:history="1">
        <w:r w:rsidRPr="002F7DD2">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2F7DD2">
          <w:rPr>
            <w:rStyle w:val="Hyperlink"/>
          </w:rPr>
          <w:t>PROGRAM POLICY</w:t>
        </w:r>
      </w:hyperlink>
    </w:p>
    <w:p w14:paraId="63AC709F" w14:textId="6049C03A" w:rsidR="00B454C8" w:rsidRDefault="00B454C8">
      <w:pPr>
        <w:pStyle w:val="TOC2"/>
        <w:rPr>
          <w:rFonts w:asciiTheme="minorHAnsi" w:eastAsiaTheme="minorEastAsia" w:hAnsiTheme="minorHAnsi" w:cstheme="minorBidi"/>
          <w:kern w:val="2"/>
          <w:sz w:val="24"/>
          <w:szCs w:val="24"/>
          <w14:ligatures w14:val="standardContextual"/>
        </w:rPr>
      </w:pPr>
      <w:hyperlink w:anchor="_Toc198811150" w:history="1">
        <w:r w:rsidRPr="002F7DD2">
          <w:rPr>
            <w:rStyle w:val="Hyperlink"/>
          </w:rPr>
          <w:t>211.000</w:t>
        </w:r>
        <w:r>
          <w:rPr>
            <w:rFonts w:asciiTheme="minorHAnsi" w:eastAsiaTheme="minorEastAsia" w:hAnsiTheme="minorHAnsi" w:cstheme="minorBidi"/>
            <w:kern w:val="2"/>
            <w:sz w:val="24"/>
            <w:szCs w:val="24"/>
            <w14:ligatures w14:val="standardContextual"/>
          </w:rPr>
          <w:tab/>
        </w:r>
        <w:r w:rsidRPr="002F7DD2">
          <w:rPr>
            <w:rStyle w:val="Hyperlink"/>
          </w:rPr>
          <w:t>Provider Participation Requirements</w:t>
        </w:r>
      </w:hyperlink>
    </w:p>
    <w:p w14:paraId="69695EF2" w14:textId="76006672" w:rsidR="00B454C8" w:rsidRDefault="00B454C8">
      <w:pPr>
        <w:pStyle w:val="TOC1"/>
        <w:rPr>
          <w:rFonts w:asciiTheme="minorHAnsi" w:eastAsiaTheme="minorEastAsia" w:hAnsiTheme="minorHAnsi" w:cstheme="minorBidi"/>
          <w:b w:val="0"/>
          <w:caps w:val="0"/>
          <w:color w:val="auto"/>
          <w:kern w:val="2"/>
          <w:sz w:val="24"/>
          <w:szCs w:val="24"/>
          <w14:ligatures w14:val="standardContextual"/>
        </w:rPr>
      </w:pPr>
      <w:hyperlink w:anchor="_Toc198811151" w:history="1">
        <w:r w:rsidRPr="002F7DD2">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2F7DD2">
          <w:rPr>
            <w:rStyle w:val="Hyperlink"/>
          </w:rPr>
          <w:t>COVERAGE</w:t>
        </w:r>
      </w:hyperlink>
    </w:p>
    <w:p w14:paraId="0A6C6C4B" w14:textId="756711D1" w:rsidR="00B454C8" w:rsidRDefault="00B454C8">
      <w:pPr>
        <w:pStyle w:val="TOC2"/>
        <w:rPr>
          <w:rFonts w:asciiTheme="minorHAnsi" w:eastAsiaTheme="minorEastAsia" w:hAnsiTheme="minorHAnsi" w:cstheme="minorBidi"/>
          <w:kern w:val="2"/>
          <w:sz w:val="24"/>
          <w:szCs w:val="24"/>
          <w14:ligatures w14:val="standardContextual"/>
        </w:rPr>
      </w:pPr>
      <w:hyperlink w:anchor="_Toc198811152" w:history="1">
        <w:r w:rsidRPr="002F7DD2">
          <w:rPr>
            <w:rStyle w:val="Hyperlink"/>
          </w:rPr>
          <w:t>221.000</w:t>
        </w:r>
        <w:r>
          <w:rPr>
            <w:rFonts w:asciiTheme="minorHAnsi" w:eastAsiaTheme="minorEastAsia" w:hAnsiTheme="minorHAnsi" w:cstheme="minorBidi"/>
            <w:kern w:val="2"/>
            <w:sz w:val="24"/>
            <w:szCs w:val="24"/>
            <w14:ligatures w14:val="standardContextual"/>
          </w:rPr>
          <w:tab/>
        </w:r>
        <w:r w:rsidRPr="002F7DD2">
          <w:rPr>
            <w:rStyle w:val="Hyperlink"/>
          </w:rPr>
          <w:t>Scope</w:t>
        </w:r>
      </w:hyperlink>
    </w:p>
    <w:p w14:paraId="7C832ED1" w14:textId="03B9BC30" w:rsidR="00B454C8" w:rsidRDefault="00B454C8">
      <w:pPr>
        <w:pStyle w:val="TOC2"/>
        <w:rPr>
          <w:rFonts w:asciiTheme="minorHAnsi" w:eastAsiaTheme="minorEastAsia" w:hAnsiTheme="minorHAnsi" w:cstheme="minorBidi"/>
          <w:kern w:val="2"/>
          <w:sz w:val="24"/>
          <w:szCs w:val="24"/>
          <w14:ligatures w14:val="standardContextual"/>
        </w:rPr>
      </w:pPr>
      <w:hyperlink w:anchor="_Toc198811153" w:history="1">
        <w:r w:rsidRPr="002F7DD2">
          <w:rPr>
            <w:rStyle w:val="Hyperlink"/>
          </w:rPr>
          <w:t>221.100</w:t>
        </w:r>
        <w:r>
          <w:rPr>
            <w:rFonts w:asciiTheme="minorHAnsi" w:eastAsiaTheme="minorEastAsia" w:hAnsiTheme="minorHAnsi" w:cstheme="minorBidi"/>
            <w:kern w:val="2"/>
            <w:sz w:val="24"/>
            <w:szCs w:val="24"/>
            <w14:ligatures w14:val="standardContextual"/>
          </w:rPr>
          <w:tab/>
        </w:r>
        <w:r w:rsidRPr="002F7DD2">
          <w:rPr>
            <w:rStyle w:val="Hyperlink"/>
          </w:rPr>
          <w:t>ARKids First-B Medical Care Benefits</w:t>
        </w:r>
      </w:hyperlink>
    </w:p>
    <w:p w14:paraId="4FA80342" w14:textId="3788DFAB" w:rsidR="00B454C8" w:rsidRDefault="00B454C8">
      <w:pPr>
        <w:pStyle w:val="TOC2"/>
        <w:rPr>
          <w:rFonts w:asciiTheme="minorHAnsi" w:eastAsiaTheme="minorEastAsia" w:hAnsiTheme="minorHAnsi" w:cstheme="minorBidi"/>
          <w:kern w:val="2"/>
          <w:sz w:val="24"/>
          <w:szCs w:val="24"/>
          <w14:ligatures w14:val="standardContextual"/>
        </w:rPr>
      </w:pPr>
      <w:hyperlink w:anchor="_Toc198811154" w:history="1">
        <w:r w:rsidRPr="002F7DD2">
          <w:rPr>
            <w:rStyle w:val="Hyperlink"/>
          </w:rPr>
          <w:t>221.200</w:t>
        </w:r>
        <w:r>
          <w:rPr>
            <w:rFonts w:asciiTheme="minorHAnsi" w:eastAsiaTheme="minorEastAsia" w:hAnsiTheme="minorHAnsi" w:cstheme="minorBidi"/>
            <w:kern w:val="2"/>
            <w:sz w:val="24"/>
            <w:szCs w:val="24"/>
            <w14:ligatures w14:val="standardContextual"/>
          </w:rPr>
          <w:tab/>
        </w:r>
        <w:r w:rsidRPr="002F7DD2">
          <w:rPr>
            <w:rStyle w:val="Hyperlink"/>
          </w:rPr>
          <w:t>Exclusions</w:t>
        </w:r>
      </w:hyperlink>
    </w:p>
    <w:p w14:paraId="7B91D436" w14:textId="375E0DFA" w:rsidR="00B454C8" w:rsidRDefault="00B454C8">
      <w:pPr>
        <w:pStyle w:val="TOC2"/>
        <w:rPr>
          <w:rFonts w:asciiTheme="minorHAnsi" w:eastAsiaTheme="minorEastAsia" w:hAnsiTheme="minorHAnsi" w:cstheme="minorBidi"/>
          <w:kern w:val="2"/>
          <w:sz w:val="24"/>
          <w:szCs w:val="24"/>
          <w14:ligatures w14:val="standardContextual"/>
        </w:rPr>
      </w:pPr>
      <w:hyperlink w:anchor="_Toc198811155" w:history="1">
        <w:r w:rsidRPr="002F7DD2">
          <w:rPr>
            <w:rStyle w:val="Hyperlink"/>
          </w:rPr>
          <w:t>222.000</w:t>
        </w:r>
        <w:r>
          <w:rPr>
            <w:rFonts w:asciiTheme="minorHAnsi" w:eastAsiaTheme="minorEastAsia" w:hAnsiTheme="minorHAnsi" w:cstheme="minorBidi"/>
            <w:kern w:val="2"/>
            <w:sz w:val="24"/>
            <w:szCs w:val="24"/>
            <w14:ligatures w14:val="standardContextual"/>
          </w:rPr>
          <w:tab/>
        </w:r>
        <w:r w:rsidRPr="002F7DD2">
          <w:rPr>
            <w:rStyle w:val="Hyperlink"/>
          </w:rPr>
          <w:t>Benefits - ARKids First-B Program</w:t>
        </w:r>
      </w:hyperlink>
    </w:p>
    <w:p w14:paraId="248728A2" w14:textId="108A80E3" w:rsidR="00B454C8" w:rsidRDefault="00B454C8">
      <w:pPr>
        <w:pStyle w:val="TOC2"/>
        <w:rPr>
          <w:rFonts w:asciiTheme="minorHAnsi" w:eastAsiaTheme="minorEastAsia" w:hAnsiTheme="minorHAnsi" w:cstheme="minorBidi"/>
          <w:kern w:val="2"/>
          <w:sz w:val="24"/>
          <w:szCs w:val="24"/>
          <w14:ligatures w14:val="standardContextual"/>
        </w:rPr>
      </w:pPr>
      <w:hyperlink w:anchor="_Toc198811156" w:history="1">
        <w:r w:rsidRPr="002F7DD2">
          <w:rPr>
            <w:rStyle w:val="Hyperlink"/>
          </w:rPr>
          <w:t>222.100</w:t>
        </w:r>
        <w:r>
          <w:rPr>
            <w:rFonts w:asciiTheme="minorHAnsi" w:eastAsiaTheme="minorEastAsia" w:hAnsiTheme="minorHAnsi" w:cstheme="minorBidi"/>
            <w:kern w:val="2"/>
            <w:sz w:val="24"/>
            <w:szCs w:val="24"/>
            <w14:ligatures w14:val="standardContextual"/>
          </w:rPr>
          <w:tab/>
        </w:r>
        <w:r w:rsidRPr="002F7DD2">
          <w:rPr>
            <w:rStyle w:val="Hyperlink"/>
          </w:rPr>
          <w:t>Medical Supplies Benefit</w:t>
        </w:r>
      </w:hyperlink>
    </w:p>
    <w:p w14:paraId="702EA2FE" w14:textId="29A5B24D" w:rsidR="00B454C8" w:rsidRDefault="00B454C8">
      <w:pPr>
        <w:pStyle w:val="TOC2"/>
        <w:rPr>
          <w:rFonts w:asciiTheme="minorHAnsi" w:eastAsiaTheme="minorEastAsia" w:hAnsiTheme="minorHAnsi" w:cstheme="minorBidi"/>
          <w:kern w:val="2"/>
          <w:sz w:val="24"/>
          <w:szCs w:val="24"/>
          <w14:ligatures w14:val="standardContextual"/>
        </w:rPr>
      </w:pPr>
      <w:hyperlink w:anchor="_Toc198811157" w:history="1">
        <w:r w:rsidRPr="002F7DD2">
          <w:rPr>
            <w:rStyle w:val="Hyperlink"/>
          </w:rPr>
          <w:t>222.200</w:t>
        </w:r>
        <w:r>
          <w:rPr>
            <w:rFonts w:asciiTheme="minorHAnsi" w:eastAsiaTheme="minorEastAsia" w:hAnsiTheme="minorHAnsi" w:cstheme="minorBidi"/>
            <w:kern w:val="2"/>
            <w:sz w:val="24"/>
            <w:szCs w:val="24"/>
            <w14:ligatures w14:val="standardContextual"/>
          </w:rPr>
          <w:tab/>
        </w:r>
        <w:r w:rsidRPr="002F7DD2">
          <w:rPr>
            <w:rStyle w:val="Hyperlink"/>
          </w:rPr>
          <w:t>Durable Medical Equipment (DME) Benefit</w:t>
        </w:r>
      </w:hyperlink>
    </w:p>
    <w:p w14:paraId="482FE9CD" w14:textId="622690D1" w:rsidR="00B454C8" w:rsidRDefault="00B454C8">
      <w:pPr>
        <w:pStyle w:val="TOC2"/>
        <w:rPr>
          <w:rFonts w:asciiTheme="minorHAnsi" w:eastAsiaTheme="minorEastAsia" w:hAnsiTheme="minorHAnsi" w:cstheme="minorBidi"/>
          <w:kern w:val="2"/>
          <w:sz w:val="24"/>
          <w:szCs w:val="24"/>
          <w14:ligatures w14:val="standardContextual"/>
        </w:rPr>
      </w:pPr>
      <w:hyperlink w:anchor="_Toc198811158" w:history="1">
        <w:r w:rsidRPr="002F7DD2">
          <w:rPr>
            <w:rStyle w:val="Hyperlink"/>
          </w:rPr>
          <w:t>222.300</w:t>
        </w:r>
        <w:r>
          <w:rPr>
            <w:rFonts w:asciiTheme="minorHAnsi" w:eastAsiaTheme="minorEastAsia" w:hAnsiTheme="minorHAnsi" w:cstheme="minorBidi"/>
            <w:kern w:val="2"/>
            <w:sz w:val="24"/>
            <w:szCs w:val="24"/>
            <w14:ligatures w14:val="standardContextual"/>
          </w:rPr>
          <w:tab/>
        </w:r>
        <w:r w:rsidRPr="002F7DD2">
          <w:rPr>
            <w:rStyle w:val="Hyperlink"/>
          </w:rPr>
          <w:t>Dental Services Benefit</w:t>
        </w:r>
      </w:hyperlink>
    </w:p>
    <w:p w14:paraId="71293D4E" w14:textId="04EC14D0" w:rsidR="00B454C8" w:rsidRDefault="00B454C8">
      <w:pPr>
        <w:pStyle w:val="TOC2"/>
        <w:rPr>
          <w:rFonts w:asciiTheme="minorHAnsi" w:eastAsiaTheme="minorEastAsia" w:hAnsiTheme="minorHAnsi" w:cstheme="minorBidi"/>
          <w:kern w:val="2"/>
          <w:sz w:val="24"/>
          <w:szCs w:val="24"/>
          <w14:ligatures w14:val="standardContextual"/>
        </w:rPr>
      </w:pPr>
      <w:hyperlink w:anchor="_Toc198811159" w:history="1">
        <w:r w:rsidRPr="002F7DD2">
          <w:rPr>
            <w:rStyle w:val="Hyperlink"/>
          </w:rPr>
          <w:t>222.400</w:t>
        </w:r>
        <w:r>
          <w:rPr>
            <w:rFonts w:asciiTheme="minorHAnsi" w:eastAsiaTheme="minorEastAsia" w:hAnsiTheme="minorHAnsi" w:cstheme="minorBidi"/>
            <w:kern w:val="2"/>
            <w:sz w:val="24"/>
            <w:szCs w:val="24"/>
            <w14:ligatures w14:val="standardContextual"/>
          </w:rPr>
          <w:tab/>
        </w:r>
        <w:r w:rsidRPr="002F7DD2">
          <w:rPr>
            <w:rStyle w:val="Hyperlink"/>
          </w:rPr>
          <w:t>Vision Care Benefit Limit</w:t>
        </w:r>
      </w:hyperlink>
    </w:p>
    <w:p w14:paraId="5621BF63" w14:textId="1279F9D3" w:rsidR="00B454C8" w:rsidRDefault="00B454C8">
      <w:pPr>
        <w:pStyle w:val="TOC2"/>
        <w:rPr>
          <w:rFonts w:asciiTheme="minorHAnsi" w:eastAsiaTheme="minorEastAsia" w:hAnsiTheme="minorHAnsi" w:cstheme="minorBidi"/>
          <w:kern w:val="2"/>
          <w:sz w:val="24"/>
          <w:szCs w:val="24"/>
          <w14:ligatures w14:val="standardContextual"/>
        </w:rPr>
      </w:pPr>
      <w:hyperlink w:anchor="_Toc198811160" w:history="1">
        <w:r w:rsidRPr="002F7DD2">
          <w:rPr>
            <w:rStyle w:val="Hyperlink"/>
          </w:rPr>
          <w:t>222.500</w:t>
        </w:r>
        <w:r>
          <w:rPr>
            <w:rFonts w:asciiTheme="minorHAnsi" w:eastAsiaTheme="minorEastAsia" w:hAnsiTheme="minorHAnsi" w:cstheme="minorBidi"/>
            <w:kern w:val="2"/>
            <w:sz w:val="24"/>
            <w:szCs w:val="24"/>
            <w14:ligatures w14:val="standardContextual"/>
          </w:rPr>
          <w:tab/>
        </w:r>
        <w:r w:rsidRPr="002F7DD2">
          <w:rPr>
            <w:rStyle w:val="Hyperlink"/>
          </w:rPr>
          <w:t>Home Health Benefit</w:t>
        </w:r>
      </w:hyperlink>
    </w:p>
    <w:p w14:paraId="67B82216" w14:textId="63B7913F" w:rsidR="00B454C8" w:rsidRDefault="00B454C8">
      <w:pPr>
        <w:pStyle w:val="TOC2"/>
        <w:rPr>
          <w:rFonts w:asciiTheme="minorHAnsi" w:eastAsiaTheme="minorEastAsia" w:hAnsiTheme="minorHAnsi" w:cstheme="minorBidi"/>
          <w:kern w:val="2"/>
          <w:sz w:val="24"/>
          <w:szCs w:val="24"/>
          <w14:ligatures w14:val="standardContextual"/>
        </w:rPr>
      </w:pPr>
      <w:hyperlink w:anchor="_Toc198811161" w:history="1">
        <w:r w:rsidRPr="002F7DD2">
          <w:rPr>
            <w:rStyle w:val="Hyperlink"/>
          </w:rPr>
          <w:t>222.600</w:t>
        </w:r>
        <w:r>
          <w:rPr>
            <w:rFonts w:asciiTheme="minorHAnsi" w:eastAsiaTheme="minorEastAsia" w:hAnsiTheme="minorHAnsi" w:cstheme="minorBidi"/>
            <w:kern w:val="2"/>
            <w:sz w:val="24"/>
            <w:szCs w:val="24"/>
            <w14:ligatures w14:val="standardContextual"/>
          </w:rPr>
          <w:tab/>
        </w:r>
        <w:r w:rsidRPr="002F7DD2">
          <w:rPr>
            <w:rStyle w:val="Hyperlink"/>
          </w:rPr>
          <w:t>Occupational, Physical, and Speech-Language Therapy Benefits</w:t>
        </w:r>
      </w:hyperlink>
    </w:p>
    <w:p w14:paraId="1E00A021" w14:textId="423A62EE" w:rsidR="00B454C8" w:rsidRDefault="00B454C8">
      <w:pPr>
        <w:pStyle w:val="TOC2"/>
        <w:rPr>
          <w:rFonts w:asciiTheme="minorHAnsi" w:eastAsiaTheme="minorEastAsia" w:hAnsiTheme="minorHAnsi" w:cstheme="minorBidi"/>
          <w:kern w:val="2"/>
          <w:sz w:val="24"/>
          <w:szCs w:val="24"/>
          <w14:ligatures w14:val="standardContextual"/>
        </w:rPr>
      </w:pPr>
      <w:hyperlink w:anchor="_Toc198811162" w:history="1">
        <w:r w:rsidRPr="002F7DD2">
          <w:rPr>
            <w:rStyle w:val="Hyperlink"/>
          </w:rPr>
          <w:t>222.700</w:t>
        </w:r>
        <w:r>
          <w:rPr>
            <w:rFonts w:asciiTheme="minorHAnsi" w:eastAsiaTheme="minorEastAsia" w:hAnsiTheme="minorHAnsi" w:cstheme="minorBidi"/>
            <w:kern w:val="2"/>
            <w:sz w:val="24"/>
            <w:szCs w:val="24"/>
            <w14:ligatures w14:val="standardContextual"/>
          </w:rPr>
          <w:tab/>
        </w:r>
        <w:r w:rsidRPr="002F7DD2">
          <w:rPr>
            <w:rStyle w:val="Hyperlink"/>
          </w:rPr>
          <w:t>Preventive Health Screens</w:t>
        </w:r>
      </w:hyperlink>
    </w:p>
    <w:p w14:paraId="190BC850" w14:textId="68F6F0D4" w:rsidR="00B454C8" w:rsidRDefault="00B454C8">
      <w:pPr>
        <w:pStyle w:val="TOC2"/>
        <w:rPr>
          <w:rFonts w:asciiTheme="minorHAnsi" w:eastAsiaTheme="minorEastAsia" w:hAnsiTheme="minorHAnsi" w:cstheme="minorBidi"/>
          <w:kern w:val="2"/>
          <w:sz w:val="24"/>
          <w:szCs w:val="24"/>
          <w14:ligatures w14:val="standardContextual"/>
        </w:rPr>
      </w:pPr>
      <w:hyperlink w:anchor="_Toc198811163" w:history="1">
        <w:r w:rsidRPr="002F7DD2">
          <w:rPr>
            <w:rStyle w:val="Hyperlink"/>
          </w:rPr>
          <w:t>222.710</w:t>
        </w:r>
        <w:r>
          <w:rPr>
            <w:rFonts w:asciiTheme="minorHAnsi" w:eastAsiaTheme="minorEastAsia" w:hAnsiTheme="minorHAnsi" w:cstheme="minorBidi"/>
            <w:kern w:val="2"/>
            <w:sz w:val="24"/>
            <w:szCs w:val="24"/>
            <w14:ligatures w14:val="standardContextual"/>
          </w:rPr>
          <w:tab/>
        </w:r>
        <w:r w:rsidRPr="002F7DD2">
          <w:rPr>
            <w:rStyle w:val="Hyperlink"/>
          </w:rPr>
          <w:t>Introduction</w:t>
        </w:r>
      </w:hyperlink>
    </w:p>
    <w:p w14:paraId="741072FC" w14:textId="68CBB576" w:rsidR="00B454C8" w:rsidRDefault="00B454C8">
      <w:pPr>
        <w:pStyle w:val="TOC2"/>
        <w:rPr>
          <w:rFonts w:asciiTheme="minorHAnsi" w:eastAsiaTheme="minorEastAsia" w:hAnsiTheme="minorHAnsi" w:cstheme="minorBidi"/>
          <w:kern w:val="2"/>
          <w:sz w:val="24"/>
          <w:szCs w:val="24"/>
          <w14:ligatures w14:val="standardContextual"/>
        </w:rPr>
      </w:pPr>
      <w:hyperlink w:anchor="_Toc198811164" w:history="1">
        <w:r w:rsidRPr="002F7DD2">
          <w:rPr>
            <w:rStyle w:val="Hyperlink"/>
          </w:rPr>
          <w:t>222.720</w:t>
        </w:r>
        <w:r>
          <w:rPr>
            <w:rFonts w:asciiTheme="minorHAnsi" w:eastAsiaTheme="minorEastAsia" w:hAnsiTheme="minorHAnsi" w:cstheme="minorBidi"/>
            <w:kern w:val="2"/>
            <w:sz w:val="24"/>
            <w:szCs w:val="24"/>
            <w14:ligatures w14:val="standardContextual"/>
          </w:rPr>
          <w:tab/>
        </w:r>
        <w:r w:rsidRPr="002F7DD2">
          <w:rPr>
            <w:rStyle w:val="Hyperlink"/>
          </w:rPr>
          <w:t>Hearing Screens</w:t>
        </w:r>
      </w:hyperlink>
    </w:p>
    <w:p w14:paraId="36182A27" w14:textId="39068821" w:rsidR="00B454C8" w:rsidRDefault="00B454C8">
      <w:pPr>
        <w:pStyle w:val="TOC2"/>
        <w:rPr>
          <w:rFonts w:asciiTheme="minorHAnsi" w:eastAsiaTheme="minorEastAsia" w:hAnsiTheme="minorHAnsi" w:cstheme="minorBidi"/>
          <w:kern w:val="2"/>
          <w:sz w:val="24"/>
          <w:szCs w:val="24"/>
          <w14:ligatures w14:val="standardContextual"/>
        </w:rPr>
      </w:pPr>
      <w:hyperlink w:anchor="_Toc198811165" w:history="1">
        <w:r w:rsidRPr="002F7DD2">
          <w:rPr>
            <w:rStyle w:val="Hyperlink"/>
          </w:rPr>
          <w:t>222.730</w:t>
        </w:r>
        <w:r>
          <w:rPr>
            <w:rFonts w:asciiTheme="minorHAnsi" w:eastAsiaTheme="minorEastAsia" w:hAnsiTheme="minorHAnsi" w:cstheme="minorBidi"/>
            <w:kern w:val="2"/>
            <w:sz w:val="24"/>
            <w:szCs w:val="24"/>
            <w14:ligatures w14:val="standardContextual"/>
          </w:rPr>
          <w:tab/>
        </w:r>
        <w:r w:rsidRPr="002F7DD2">
          <w:rPr>
            <w:rStyle w:val="Hyperlink"/>
          </w:rPr>
          <w:t>Vision Screens</w:t>
        </w:r>
      </w:hyperlink>
    </w:p>
    <w:p w14:paraId="5815F6B4" w14:textId="229C3CBA" w:rsidR="00B454C8" w:rsidRDefault="00B454C8">
      <w:pPr>
        <w:pStyle w:val="TOC2"/>
        <w:rPr>
          <w:rFonts w:asciiTheme="minorHAnsi" w:eastAsiaTheme="minorEastAsia" w:hAnsiTheme="minorHAnsi" w:cstheme="minorBidi"/>
          <w:kern w:val="2"/>
          <w:sz w:val="24"/>
          <w:szCs w:val="24"/>
          <w14:ligatures w14:val="standardContextual"/>
        </w:rPr>
      </w:pPr>
      <w:hyperlink w:anchor="_Toc198811166" w:history="1">
        <w:r w:rsidRPr="002F7DD2">
          <w:rPr>
            <w:rStyle w:val="Hyperlink"/>
          </w:rPr>
          <w:t>222.740</w:t>
        </w:r>
        <w:r>
          <w:rPr>
            <w:rFonts w:asciiTheme="minorHAnsi" w:eastAsiaTheme="minorEastAsia" w:hAnsiTheme="minorHAnsi" w:cstheme="minorBidi"/>
            <w:kern w:val="2"/>
            <w:sz w:val="24"/>
            <w:szCs w:val="24"/>
            <w14:ligatures w14:val="standardContextual"/>
          </w:rPr>
          <w:tab/>
        </w:r>
        <w:r w:rsidRPr="002F7DD2">
          <w:rPr>
            <w:rStyle w:val="Hyperlink"/>
          </w:rPr>
          <w:t>Preventive Dental Screens</w:t>
        </w:r>
      </w:hyperlink>
    </w:p>
    <w:p w14:paraId="5DA63DBE" w14:textId="4C01AE14" w:rsidR="00B454C8" w:rsidRDefault="00B454C8">
      <w:pPr>
        <w:pStyle w:val="TOC2"/>
        <w:rPr>
          <w:rFonts w:asciiTheme="minorHAnsi" w:eastAsiaTheme="minorEastAsia" w:hAnsiTheme="minorHAnsi" w:cstheme="minorBidi"/>
          <w:kern w:val="2"/>
          <w:sz w:val="24"/>
          <w:szCs w:val="24"/>
          <w14:ligatures w14:val="standardContextual"/>
        </w:rPr>
      </w:pPr>
      <w:hyperlink w:anchor="_Toc198811167" w:history="1">
        <w:r w:rsidRPr="002F7DD2">
          <w:rPr>
            <w:rStyle w:val="Hyperlink"/>
          </w:rPr>
          <w:t>222.750</w:t>
        </w:r>
        <w:r>
          <w:rPr>
            <w:rFonts w:asciiTheme="minorHAnsi" w:eastAsiaTheme="minorEastAsia" w:hAnsiTheme="minorHAnsi" w:cstheme="minorBidi"/>
            <w:kern w:val="2"/>
            <w:sz w:val="24"/>
            <w:szCs w:val="24"/>
            <w14:ligatures w14:val="standardContextual"/>
          </w:rPr>
          <w:tab/>
        </w:r>
        <w:r w:rsidRPr="002F7DD2">
          <w:rPr>
            <w:rStyle w:val="Hyperlink"/>
          </w:rPr>
          <w:t>Health Education</w:t>
        </w:r>
      </w:hyperlink>
    </w:p>
    <w:p w14:paraId="4D9B8082" w14:textId="04E1E6BA" w:rsidR="00B454C8" w:rsidRDefault="00B454C8">
      <w:pPr>
        <w:pStyle w:val="TOC2"/>
        <w:rPr>
          <w:rFonts w:asciiTheme="minorHAnsi" w:eastAsiaTheme="minorEastAsia" w:hAnsiTheme="minorHAnsi" w:cstheme="minorBidi"/>
          <w:kern w:val="2"/>
          <w:sz w:val="24"/>
          <w:szCs w:val="24"/>
          <w14:ligatures w14:val="standardContextual"/>
        </w:rPr>
      </w:pPr>
      <w:hyperlink w:anchor="_Toc198811168" w:history="1">
        <w:r w:rsidRPr="002F7DD2">
          <w:rPr>
            <w:rStyle w:val="Hyperlink"/>
          </w:rPr>
          <w:t>222.800</w:t>
        </w:r>
        <w:r>
          <w:rPr>
            <w:rFonts w:asciiTheme="minorHAnsi" w:eastAsiaTheme="minorEastAsia" w:hAnsiTheme="minorHAnsi" w:cstheme="minorBidi"/>
            <w:kern w:val="2"/>
            <w:sz w:val="24"/>
            <w:szCs w:val="24"/>
            <w14:ligatures w14:val="standardContextual"/>
          </w:rPr>
          <w:tab/>
        </w:r>
        <w:r w:rsidRPr="002F7DD2">
          <w:rPr>
            <w:rStyle w:val="Hyperlink"/>
          </w:rPr>
          <w:t>Schedule for Preventive Health Screens</w:t>
        </w:r>
      </w:hyperlink>
    </w:p>
    <w:p w14:paraId="619DD6F0" w14:textId="377B7BFE" w:rsidR="00B454C8" w:rsidRDefault="00B454C8">
      <w:pPr>
        <w:pStyle w:val="TOC2"/>
        <w:rPr>
          <w:rFonts w:asciiTheme="minorHAnsi" w:eastAsiaTheme="minorEastAsia" w:hAnsiTheme="minorHAnsi" w:cstheme="minorBidi"/>
          <w:kern w:val="2"/>
          <w:sz w:val="24"/>
          <w:szCs w:val="24"/>
          <w14:ligatures w14:val="standardContextual"/>
        </w:rPr>
      </w:pPr>
      <w:hyperlink w:anchor="_Toc198811169" w:history="1">
        <w:r w:rsidRPr="002F7DD2">
          <w:rPr>
            <w:rStyle w:val="Hyperlink"/>
          </w:rPr>
          <w:t>222.810</w:t>
        </w:r>
        <w:r>
          <w:rPr>
            <w:rFonts w:asciiTheme="minorHAnsi" w:eastAsiaTheme="minorEastAsia" w:hAnsiTheme="minorHAnsi" w:cstheme="minorBidi"/>
            <w:kern w:val="2"/>
            <w:sz w:val="24"/>
            <w:szCs w:val="24"/>
            <w14:ligatures w14:val="standardContextual"/>
          </w:rPr>
          <w:tab/>
        </w:r>
        <w:r w:rsidRPr="002F7DD2">
          <w:rPr>
            <w:rStyle w:val="Hyperlink"/>
          </w:rPr>
          <w:t>Newborn Screen (Ages 3 to 5 Days)</w:t>
        </w:r>
      </w:hyperlink>
    </w:p>
    <w:p w14:paraId="7F4B9B9C" w14:textId="0B3F7181" w:rsidR="00B454C8" w:rsidRDefault="00B454C8">
      <w:pPr>
        <w:pStyle w:val="TOC2"/>
        <w:rPr>
          <w:rFonts w:asciiTheme="minorHAnsi" w:eastAsiaTheme="minorEastAsia" w:hAnsiTheme="minorHAnsi" w:cstheme="minorBidi"/>
          <w:kern w:val="2"/>
          <w:sz w:val="24"/>
          <w:szCs w:val="24"/>
          <w14:ligatures w14:val="standardContextual"/>
        </w:rPr>
      </w:pPr>
      <w:hyperlink w:anchor="_Toc198811170" w:history="1">
        <w:r w:rsidRPr="002F7DD2">
          <w:rPr>
            <w:rStyle w:val="Hyperlink"/>
          </w:rPr>
          <w:t>222.820</w:t>
        </w:r>
        <w:r>
          <w:rPr>
            <w:rFonts w:asciiTheme="minorHAnsi" w:eastAsiaTheme="minorEastAsia" w:hAnsiTheme="minorHAnsi" w:cstheme="minorBidi"/>
            <w:kern w:val="2"/>
            <w:sz w:val="24"/>
            <w:szCs w:val="24"/>
            <w14:ligatures w14:val="standardContextual"/>
          </w:rPr>
          <w:tab/>
        </w:r>
        <w:r w:rsidRPr="002F7DD2">
          <w:rPr>
            <w:rStyle w:val="Hyperlink"/>
          </w:rPr>
          <w:t>Infancy (Ages 1–9 Months)</w:t>
        </w:r>
      </w:hyperlink>
    </w:p>
    <w:p w14:paraId="129DBB7E" w14:textId="2EDF16A9" w:rsidR="00B454C8" w:rsidRDefault="00B454C8">
      <w:pPr>
        <w:pStyle w:val="TOC2"/>
        <w:rPr>
          <w:rFonts w:asciiTheme="minorHAnsi" w:eastAsiaTheme="minorEastAsia" w:hAnsiTheme="minorHAnsi" w:cstheme="minorBidi"/>
          <w:kern w:val="2"/>
          <w:sz w:val="24"/>
          <w:szCs w:val="24"/>
          <w14:ligatures w14:val="standardContextual"/>
        </w:rPr>
      </w:pPr>
      <w:hyperlink w:anchor="_Toc198811171" w:history="1">
        <w:r w:rsidRPr="002F7DD2">
          <w:rPr>
            <w:rStyle w:val="Hyperlink"/>
          </w:rPr>
          <w:t>222.830</w:t>
        </w:r>
        <w:r>
          <w:rPr>
            <w:rFonts w:asciiTheme="minorHAnsi" w:eastAsiaTheme="minorEastAsia" w:hAnsiTheme="minorHAnsi" w:cstheme="minorBidi"/>
            <w:kern w:val="2"/>
            <w:sz w:val="24"/>
            <w:szCs w:val="24"/>
            <w14:ligatures w14:val="standardContextual"/>
          </w:rPr>
          <w:tab/>
        </w:r>
        <w:r w:rsidRPr="002F7DD2">
          <w:rPr>
            <w:rStyle w:val="Hyperlink"/>
          </w:rPr>
          <w:t>Early Childhood (Ages 12 Months–4 Years)</w:t>
        </w:r>
      </w:hyperlink>
    </w:p>
    <w:p w14:paraId="482E8227" w14:textId="0C78B4F0" w:rsidR="00B454C8" w:rsidRDefault="00B454C8">
      <w:pPr>
        <w:pStyle w:val="TOC2"/>
        <w:rPr>
          <w:rFonts w:asciiTheme="minorHAnsi" w:eastAsiaTheme="minorEastAsia" w:hAnsiTheme="minorHAnsi" w:cstheme="minorBidi"/>
          <w:kern w:val="2"/>
          <w:sz w:val="24"/>
          <w:szCs w:val="24"/>
          <w14:ligatures w14:val="standardContextual"/>
        </w:rPr>
      </w:pPr>
      <w:hyperlink w:anchor="_Toc198811172" w:history="1">
        <w:r w:rsidRPr="002F7DD2">
          <w:rPr>
            <w:rStyle w:val="Hyperlink"/>
          </w:rPr>
          <w:t>222.840</w:t>
        </w:r>
        <w:r>
          <w:rPr>
            <w:rFonts w:asciiTheme="minorHAnsi" w:eastAsiaTheme="minorEastAsia" w:hAnsiTheme="minorHAnsi" w:cstheme="minorBidi"/>
            <w:kern w:val="2"/>
            <w:sz w:val="24"/>
            <w:szCs w:val="24"/>
            <w14:ligatures w14:val="standardContextual"/>
          </w:rPr>
          <w:tab/>
        </w:r>
        <w:r w:rsidRPr="002F7DD2">
          <w:rPr>
            <w:rStyle w:val="Hyperlink"/>
          </w:rPr>
          <w:t>Middle Childhood (Ages 5 - 10 Years)</w:t>
        </w:r>
      </w:hyperlink>
    </w:p>
    <w:p w14:paraId="3B43E08B" w14:textId="6ACA49A2" w:rsidR="00B454C8" w:rsidRDefault="00B454C8">
      <w:pPr>
        <w:pStyle w:val="TOC2"/>
        <w:rPr>
          <w:rFonts w:asciiTheme="minorHAnsi" w:eastAsiaTheme="minorEastAsia" w:hAnsiTheme="minorHAnsi" w:cstheme="minorBidi"/>
          <w:kern w:val="2"/>
          <w:sz w:val="24"/>
          <w:szCs w:val="24"/>
          <w14:ligatures w14:val="standardContextual"/>
        </w:rPr>
      </w:pPr>
      <w:hyperlink w:anchor="_Toc198811173" w:history="1">
        <w:r w:rsidRPr="002F7DD2">
          <w:rPr>
            <w:rStyle w:val="Hyperlink"/>
          </w:rPr>
          <w:t>222.850</w:t>
        </w:r>
        <w:r>
          <w:rPr>
            <w:rFonts w:asciiTheme="minorHAnsi" w:eastAsiaTheme="minorEastAsia" w:hAnsiTheme="minorHAnsi" w:cstheme="minorBidi"/>
            <w:kern w:val="2"/>
            <w:sz w:val="24"/>
            <w:szCs w:val="24"/>
            <w14:ligatures w14:val="standardContextual"/>
          </w:rPr>
          <w:tab/>
        </w:r>
        <w:r w:rsidRPr="002F7DD2">
          <w:rPr>
            <w:rStyle w:val="Hyperlink"/>
          </w:rPr>
          <w:t>Adolescence (Ages 11 - 18 Years)</w:t>
        </w:r>
      </w:hyperlink>
    </w:p>
    <w:p w14:paraId="360A0E30" w14:textId="2363FA4E" w:rsidR="00B454C8" w:rsidRDefault="00B454C8">
      <w:pPr>
        <w:pStyle w:val="TOC2"/>
        <w:rPr>
          <w:rFonts w:asciiTheme="minorHAnsi" w:eastAsiaTheme="minorEastAsia" w:hAnsiTheme="minorHAnsi" w:cstheme="minorBidi"/>
          <w:kern w:val="2"/>
          <w:sz w:val="24"/>
          <w:szCs w:val="24"/>
          <w14:ligatures w14:val="standardContextual"/>
        </w:rPr>
      </w:pPr>
      <w:hyperlink w:anchor="_Toc198811174" w:history="1">
        <w:r w:rsidRPr="002F7DD2">
          <w:rPr>
            <w:rStyle w:val="Hyperlink"/>
          </w:rPr>
          <w:t>222.900</w:t>
        </w:r>
        <w:r>
          <w:rPr>
            <w:rFonts w:asciiTheme="minorHAnsi" w:eastAsiaTheme="minorEastAsia" w:hAnsiTheme="minorHAnsi" w:cstheme="minorBidi"/>
            <w:kern w:val="2"/>
            <w:sz w:val="24"/>
            <w:szCs w:val="24"/>
            <w14:ligatures w14:val="standardContextual"/>
          </w:rPr>
          <w:tab/>
        </w:r>
        <w:r w:rsidRPr="002F7DD2">
          <w:rPr>
            <w:rStyle w:val="Hyperlink"/>
          </w:rPr>
          <w:t>Substance Abuse Treatment Services</w:t>
        </w:r>
      </w:hyperlink>
    </w:p>
    <w:p w14:paraId="3ACF0B2C" w14:textId="361DC0EF" w:rsidR="00B454C8" w:rsidRDefault="00B454C8">
      <w:pPr>
        <w:pStyle w:val="TOC2"/>
        <w:rPr>
          <w:rFonts w:asciiTheme="minorHAnsi" w:eastAsiaTheme="minorEastAsia" w:hAnsiTheme="minorHAnsi" w:cstheme="minorBidi"/>
          <w:kern w:val="2"/>
          <w:sz w:val="24"/>
          <w:szCs w:val="24"/>
          <w14:ligatures w14:val="standardContextual"/>
        </w:rPr>
      </w:pPr>
      <w:hyperlink w:anchor="_Toc198811175" w:history="1">
        <w:r w:rsidRPr="002F7DD2">
          <w:rPr>
            <w:rStyle w:val="Hyperlink"/>
          </w:rPr>
          <w:t>223.000</w:t>
        </w:r>
        <w:r>
          <w:rPr>
            <w:rFonts w:asciiTheme="minorHAnsi" w:eastAsiaTheme="minorEastAsia" w:hAnsiTheme="minorHAnsi" w:cstheme="minorBidi"/>
            <w:kern w:val="2"/>
            <w:sz w:val="24"/>
            <w:szCs w:val="24"/>
            <w14:ligatures w14:val="standardContextual"/>
          </w:rPr>
          <w:tab/>
        </w:r>
        <w:r w:rsidRPr="002F7DD2">
          <w:rPr>
            <w:rStyle w:val="Hyperlink"/>
          </w:rPr>
          <w:t>Extended Benefits</w:t>
        </w:r>
      </w:hyperlink>
    </w:p>
    <w:p w14:paraId="33EC789E" w14:textId="699348C6" w:rsidR="00B454C8" w:rsidRDefault="00B454C8">
      <w:pPr>
        <w:pStyle w:val="TOC2"/>
        <w:rPr>
          <w:rFonts w:asciiTheme="minorHAnsi" w:eastAsiaTheme="minorEastAsia" w:hAnsiTheme="minorHAnsi" w:cstheme="minorBidi"/>
          <w:kern w:val="2"/>
          <w:sz w:val="24"/>
          <w:szCs w:val="24"/>
          <w14:ligatures w14:val="standardContextual"/>
        </w:rPr>
      </w:pPr>
      <w:hyperlink w:anchor="_Toc198811176" w:history="1">
        <w:r w:rsidRPr="002F7DD2">
          <w:rPr>
            <w:rStyle w:val="Hyperlink"/>
          </w:rPr>
          <w:t>223.100</w:t>
        </w:r>
        <w:r>
          <w:rPr>
            <w:rFonts w:asciiTheme="minorHAnsi" w:eastAsiaTheme="minorEastAsia" w:hAnsiTheme="minorHAnsi" w:cstheme="minorBidi"/>
            <w:kern w:val="2"/>
            <w:sz w:val="24"/>
            <w:szCs w:val="24"/>
            <w14:ligatures w14:val="standardContextual"/>
          </w:rPr>
          <w:tab/>
        </w:r>
        <w:r w:rsidRPr="002F7DD2">
          <w:rPr>
            <w:rStyle w:val="Hyperlink"/>
          </w:rPr>
          <w:t>Medical Supplies Extended Benefits</w:t>
        </w:r>
      </w:hyperlink>
    </w:p>
    <w:p w14:paraId="11DC12E1" w14:textId="22D86839" w:rsidR="00B454C8" w:rsidRDefault="00B454C8">
      <w:pPr>
        <w:pStyle w:val="TOC2"/>
        <w:rPr>
          <w:rFonts w:asciiTheme="minorHAnsi" w:eastAsiaTheme="minorEastAsia" w:hAnsiTheme="minorHAnsi" w:cstheme="minorBidi"/>
          <w:kern w:val="2"/>
          <w:sz w:val="24"/>
          <w:szCs w:val="24"/>
          <w14:ligatures w14:val="standardContextual"/>
        </w:rPr>
      </w:pPr>
      <w:hyperlink w:anchor="_Toc198811177" w:history="1">
        <w:r w:rsidRPr="002F7DD2">
          <w:rPr>
            <w:rStyle w:val="Hyperlink"/>
          </w:rPr>
          <w:t>223.200</w:t>
        </w:r>
        <w:r>
          <w:rPr>
            <w:rFonts w:asciiTheme="minorHAnsi" w:eastAsiaTheme="minorEastAsia" w:hAnsiTheme="minorHAnsi" w:cstheme="minorBidi"/>
            <w:kern w:val="2"/>
            <w:sz w:val="24"/>
            <w:szCs w:val="24"/>
            <w14:ligatures w14:val="standardContextual"/>
          </w:rPr>
          <w:tab/>
        </w:r>
        <w:r w:rsidRPr="002F7DD2">
          <w:rPr>
            <w:rStyle w:val="Hyperlink"/>
          </w:rPr>
          <w:t>Occupational, Physical and Speech Therapy Extended Benefits</w:t>
        </w:r>
      </w:hyperlink>
    </w:p>
    <w:p w14:paraId="42CCEE2C" w14:textId="5393F505" w:rsidR="00B454C8" w:rsidRDefault="00B454C8">
      <w:pPr>
        <w:pStyle w:val="TOC2"/>
        <w:rPr>
          <w:rFonts w:asciiTheme="minorHAnsi" w:eastAsiaTheme="minorEastAsia" w:hAnsiTheme="minorHAnsi" w:cstheme="minorBidi"/>
          <w:kern w:val="2"/>
          <w:sz w:val="24"/>
          <w:szCs w:val="24"/>
          <w14:ligatures w14:val="standardContextual"/>
        </w:rPr>
      </w:pPr>
      <w:hyperlink w:anchor="_Toc198811178" w:history="1">
        <w:r w:rsidRPr="002F7DD2">
          <w:rPr>
            <w:rStyle w:val="Hyperlink"/>
          </w:rPr>
          <w:t>224.000</w:t>
        </w:r>
        <w:r>
          <w:rPr>
            <w:rFonts w:asciiTheme="minorHAnsi" w:eastAsiaTheme="minorEastAsia" w:hAnsiTheme="minorHAnsi" w:cstheme="minorBidi"/>
            <w:kern w:val="2"/>
            <w:sz w:val="24"/>
            <w:szCs w:val="24"/>
            <w14:ligatures w14:val="standardContextual"/>
          </w:rPr>
          <w:tab/>
        </w:r>
        <w:r w:rsidRPr="002F7DD2">
          <w:rPr>
            <w:rStyle w:val="Hyperlink"/>
          </w:rPr>
          <w:t>Cost Sharing</w:t>
        </w:r>
      </w:hyperlink>
    </w:p>
    <w:p w14:paraId="4AD9DCCF" w14:textId="1982B496" w:rsidR="00B454C8" w:rsidRDefault="00B454C8">
      <w:pPr>
        <w:pStyle w:val="TOC2"/>
        <w:rPr>
          <w:rFonts w:asciiTheme="minorHAnsi" w:eastAsiaTheme="minorEastAsia" w:hAnsiTheme="minorHAnsi" w:cstheme="minorBidi"/>
          <w:kern w:val="2"/>
          <w:sz w:val="24"/>
          <w:szCs w:val="24"/>
          <w14:ligatures w14:val="standardContextual"/>
        </w:rPr>
      </w:pPr>
      <w:hyperlink w:anchor="_Toc198811179" w:history="1">
        <w:r w:rsidRPr="002F7DD2">
          <w:rPr>
            <w:rStyle w:val="Hyperlink"/>
          </w:rPr>
          <w:t>224.100</w:t>
        </w:r>
        <w:r>
          <w:rPr>
            <w:rFonts w:asciiTheme="minorHAnsi" w:eastAsiaTheme="minorEastAsia" w:hAnsiTheme="minorHAnsi" w:cstheme="minorBidi"/>
            <w:kern w:val="2"/>
            <w:sz w:val="24"/>
            <w:szCs w:val="24"/>
            <w14:ligatures w14:val="standardContextual"/>
          </w:rPr>
          <w:tab/>
        </w:r>
        <w:r w:rsidRPr="002F7DD2">
          <w:rPr>
            <w:rStyle w:val="Hyperlink"/>
          </w:rPr>
          <w:t>Co-payment</w:t>
        </w:r>
      </w:hyperlink>
    </w:p>
    <w:p w14:paraId="22F8CE56" w14:textId="03611ACD" w:rsidR="00B454C8" w:rsidRDefault="00B454C8">
      <w:pPr>
        <w:pStyle w:val="TOC2"/>
        <w:rPr>
          <w:rFonts w:asciiTheme="minorHAnsi" w:eastAsiaTheme="minorEastAsia" w:hAnsiTheme="minorHAnsi" w:cstheme="minorBidi"/>
          <w:kern w:val="2"/>
          <w:sz w:val="24"/>
          <w:szCs w:val="24"/>
          <w14:ligatures w14:val="standardContextual"/>
        </w:rPr>
      </w:pPr>
      <w:hyperlink w:anchor="_Toc198811180" w:history="1">
        <w:r w:rsidRPr="002F7DD2">
          <w:rPr>
            <w:rStyle w:val="Hyperlink"/>
          </w:rPr>
          <w:t>224.200</w:t>
        </w:r>
        <w:r>
          <w:rPr>
            <w:rFonts w:asciiTheme="minorHAnsi" w:eastAsiaTheme="minorEastAsia" w:hAnsiTheme="minorHAnsi" w:cstheme="minorBidi"/>
            <w:kern w:val="2"/>
            <w:sz w:val="24"/>
            <w:szCs w:val="24"/>
            <w14:ligatures w14:val="standardContextual"/>
          </w:rPr>
          <w:tab/>
        </w:r>
        <w:r w:rsidRPr="002F7DD2">
          <w:rPr>
            <w:rStyle w:val="Hyperlink"/>
          </w:rPr>
          <w:t>Co-insurance</w:t>
        </w:r>
      </w:hyperlink>
    </w:p>
    <w:p w14:paraId="3E108A9D" w14:textId="2B81AB58" w:rsidR="00B454C8" w:rsidRDefault="00B454C8">
      <w:pPr>
        <w:pStyle w:val="TOC2"/>
        <w:rPr>
          <w:rFonts w:asciiTheme="minorHAnsi" w:eastAsiaTheme="minorEastAsia" w:hAnsiTheme="minorHAnsi" w:cstheme="minorBidi"/>
          <w:kern w:val="2"/>
          <w:sz w:val="24"/>
          <w:szCs w:val="24"/>
          <w14:ligatures w14:val="standardContextual"/>
        </w:rPr>
      </w:pPr>
      <w:hyperlink w:anchor="_Toc198811181" w:history="1">
        <w:r w:rsidRPr="002F7DD2">
          <w:rPr>
            <w:rStyle w:val="Hyperlink"/>
          </w:rPr>
          <w:t>224.210</w:t>
        </w:r>
        <w:r>
          <w:rPr>
            <w:rFonts w:asciiTheme="minorHAnsi" w:eastAsiaTheme="minorEastAsia" w:hAnsiTheme="minorHAnsi" w:cstheme="minorBidi"/>
            <w:kern w:val="2"/>
            <w:sz w:val="24"/>
            <w:szCs w:val="24"/>
            <w14:ligatures w14:val="standardContextual"/>
          </w:rPr>
          <w:tab/>
        </w:r>
        <w:r w:rsidRPr="002F7DD2">
          <w:rPr>
            <w:rStyle w:val="Hyperlink"/>
          </w:rPr>
          <w:t>Durable Medical Equipment Co-insurance</w:t>
        </w:r>
      </w:hyperlink>
    </w:p>
    <w:p w14:paraId="1BA28CEB" w14:textId="4867717E" w:rsidR="00B454C8" w:rsidRDefault="00B454C8">
      <w:pPr>
        <w:pStyle w:val="TOC2"/>
        <w:rPr>
          <w:rFonts w:asciiTheme="minorHAnsi" w:eastAsiaTheme="minorEastAsia" w:hAnsiTheme="minorHAnsi" w:cstheme="minorBidi"/>
          <w:kern w:val="2"/>
          <w:sz w:val="24"/>
          <w:szCs w:val="24"/>
          <w14:ligatures w14:val="standardContextual"/>
        </w:rPr>
      </w:pPr>
      <w:hyperlink w:anchor="_Toc198811182" w:history="1">
        <w:r w:rsidRPr="002F7DD2">
          <w:rPr>
            <w:rStyle w:val="Hyperlink"/>
          </w:rPr>
          <w:t>224.220</w:t>
        </w:r>
        <w:r>
          <w:rPr>
            <w:rFonts w:asciiTheme="minorHAnsi" w:eastAsiaTheme="minorEastAsia" w:hAnsiTheme="minorHAnsi" w:cstheme="minorBidi"/>
            <w:kern w:val="2"/>
            <w:sz w:val="24"/>
            <w:szCs w:val="24"/>
            <w14:ligatures w14:val="standardContextual"/>
          </w:rPr>
          <w:tab/>
        </w:r>
        <w:r w:rsidRPr="002F7DD2">
          <w:rPr>
            <w:rStyle w:val="Hyperlink"/>
          </w:rPr>
          <w:t>Inpatient Hospital Co-Insurance</w:t>
        </w:r>
      </w:hyperlink>
    </w:p>
    <w:p w14:paraId="4604CBB8" w14:textId="34B2A272" w:rsidR="00B454C8" w:rsidRDefault="00B454C8">
      <w:pPr>
        <w:pStyle w:val="TOC1"/>
        <w:rPr>
          <w:rFonts w:asciiTheme="minorHAnsi" w:eastAsiaTheme="minorEastAsia" w:hAnsiTheme="minorHAnsi" w:cstheme="minorBidi"/>
          <w:b w:val="0"/>
          <w:caps w:val="0"/>
          <w:color w:val="auto"/>
          <w:kern w:val="2"/>
          <w:sz w:val="24"/>
          <w:szCs w:val="24"/>
          <w14:ligatures w14:val="standardContextual"/>
        </w:rPr>
      </w:pPr>
      <w:hyperlink w:anchor="_Toc198811183" w:history="1">
        <w:r w:rsidRPr="002F7DD2">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2F7DD2">
          <w:rPr>
            <w:rStyle w:val="Hyperlink"/>
          </w:rPr>
          <w:t>PRIOR AUTHORIZATION</w:t>
        </w:r>
      </w:hyperlink>
    </w:p>
    <w:p w14:paraId="41081C19" w14:textId="05711E1E" w:rsidR="00B454C8" w:rsidRDefault="00B454C8">
      <w:pPr>
        <w:pStyle w:val="TOC2"/>
        <w:rPr>
          <w:rFonts w:asciiTheme="minorHAnsi" w:eastAsiaTheme="minorEastAsia" w:hAnsiTheme="minorHAnsi" w:cstheme="minorBidi"/>
          <w:kern w:val="2"/>
          <w:sz w:val="24"/>
          <w:szCs w:val="24"/>
          <w14:ligatures w14:val="standardContextual"/>
        </w:rPr>
      </w:pPr>
      <w:hyperlink w:anchor="_Toc198811184" w:history="1">
        <w:r w:rsidRPr="002F7DD2">
          <w:rPr>
            <w:rStyle w:val="Hyperlink"/>
          </w:rPr>
          <w:t>240.050</w:t>
        </w:r>
        <w:r>
          <w:rPr>
            <w:rFonts w:asciiTheme="minorHAnsi" w:eastAsiaTheme="minorEastAsia" w:hAnsiTheme="minorHAnsi" w:cstheme="minorBidi"/>
            <w:kern w:val="2"/>
            <w:sz w:val="24"/>
            <w:szCs w:val="24"/>
            <w14:ligatures w14:val="standardContextual"/>
          </w:rPr>
          <w:tab/>
        </w:r>
        <w:r w:rsidRPr="002F7DD2">
          <w:rPr>
            <w:rStyle w:val="Hyperlink"/>
          </w:rPr>
          <w:t>Prior Authorization (PA) Procedures</w:t>
        </w:r>
      </w:hyperlink>
    </w:p>
    <w:p w14:paraId="6F2AC525" w14:textId="299D2276" w:rsidR="00B454C8" w:rsidRDefault="00B454C8">
      <w:pPr>
        <w:pStyle w:val="TOC2"/>
        <w:rPr>
          <w:rFonts w:asciiTheme="minorHAnsi" w:eastAsiaTheme="minorEastAsia" w:hAnsiTheme="minorHAnsi" w:cstheme="minorBidi"/>
          <w:kern w:val="2"/>
          <w:sz w:val="24"/>
          <w:szCs w:val="24"/>
          <w14:ligatures w14:val="standardContextual"/>
        </w:rPr>
      </w:pPr>
      <w:hyperlink w:anchor="_Toc198811185" w:history="1">
        <w:r w:rsidRPr="002F7DD2">
          <w:rPr>
            <w:rStyle w:val="Hyperlink"/>
          </w:rPr>
          <w:t>240.100</w:t>
        </w:r>
        <w:r>
          <w:rPr>
            <w:rFonts w:asciiTheme="minorHAnsi" w:eastAsiaTheme="minorEastAsia" w:hAnsiTheme="minorHAnsi" w:cstheme="minorBidi"/>
            <w:kern w:val="2"/>
            <w:sz w:val="24"/>
            <w:szCs w:val="24"/>
            <w14:ligatures w14:val="standardContextual"/>
          </w:rPr>
          <w:tab/>
        </w:r>
        <w:r w:rsidRPr="002F7DD2">
          <w:rPr>
            <w:rStyle w:val="Hyperlink"/>
          </w:rPr>
          <w:t>Inpatient Hospital Medicaid Utilization Management Program (MUMP)</w:t>
        </w:r>
      </w:hyperlink>
    </w:p>
    <w:p w14:paraId="56DA0304" w14:textId="07AA254B" w:rsidR="00B454C8" w:rsidRDefault="00B454C8">
      <w:pPr>
        <w:pStyle w:val="TOC2"/>
        <w:rPr>
          <w:rFonts w:asciiTheme="minorHAnsi" w:eastAsiaTheme="minorEastAsia" w:hAnsiTheme="minorHAnsi" w:cstheme="minorBidi"/>
          <w:kern w:val="2"/>
          <w:sz w:val="24"/>
          <w:szCs w:val="24"/>
          <w14:ligatures w14:val="standardContextual"/>
        </w:rPr>
      </w:pPr>
      <w:hyperlink w:anchor="_Toc198811186" w:history="1">
        <w:r w:rsidRPr="002F7DD2">
          <w:rPr>
            <w:rStyle w:val="Hyperlink"/>
          </w:rPr>
          <w:t>240.200</w:t>
        </w:r>
        <w:r>
          <w:rPr>
            <w:rFonts w:asciiTheme="minorHAnsi" w:eastAsiaTheme="minorEastAsia" w:hAnsiTheme="minorHAnsi" w:cstheme="minorBidi"/>
            <w:kern w:val="2"/>
            <w:sz w:val="24"/>
            <w:szCs w:val="24"/>
            <w14:ligatures w14:val="standardContextual"/>
          </w:rPr>
          <w:tab/>
        </w:r>
        <w:r w:rsidRPr="002F7DD2">
          <w:rPr>
            <w:rStyle w:val="Hyperlink"/>
          </w:rPr>
          <w:t>Prior Authorization (PA) Process for Interperiodic Preventive Dental Screens</w:t>
        </w:r>
      </w:hyperlink>
    </w:p>
    <w:p w14:paraId="04B2A3EC" w14:textId="401A6895" w:rsidR="00B454C8" w:rsidRDefault="00B454C8">
      <w:pPr>
        <w:pStyle w:val="TOC2"/>
        <w:rPr>
          <w:rFonts w:asciiTheme="minorHAnsi" w:eastAsiaTheme="minorEastAsia" w:hAnsiTheme="minorHAnsi" w:cstheme="minorBidi"/>
          <w:kern w:val="2"/>
          <w:sz w:val="24"/>
          <w:szCs w:val="24"/>
          <w14:ligatures w14:val="standardContextual"/>
        </w:rPr>
      </w:pPr>
      <w:hyperlink w:anchor="_Toc198811187" w:history="1">
        <w:r w:rsidRPr="002F7DD2">
          <w:rPr>
            <w:rStyle w:val="Hyperlink"/>
          </w:rPr>
          <w:t>240.300</w:t>
        </w:r>
        <w:r>
          <w:rPr>
            <w:rFonts w:asciiTheme="minorHAnsi" w:eastAsiaTheme="minorEastAsia" w:hAnsiTheme="minorHAnsi" w:cstheme="minorBidi"/>
            <w:kern w:val="2"/>
            <w:sz w:val="24"/>
            <w:szCs w:val="24"/>
            <w14:ligatures w14:val="standardContextual"/>
          </w:rPr>
          <w:tab/>
        </w:r>
        <w:r w:rsidRPr="002F7DD2">
          <w:rPr>
            <w:rStyle w:val="Hyperlink"/>
          </w:rPr>
          <w:t>Prior Authorization (PA) for Outpatient and Inpatient Mental Health Services</w:t>
        </w:r>
      </w:hyperlink>
    </w:p>
    <w:p w14:paraId="544744B0" w14:textId="1B1F7D49" w:rsidR="00B454C8" w:rsidRDefault="00B454C8">
      <w:pPr>
        <w:pStyle w:val="TOC2"/>
        <w:rPr>
          <w:rFonts w:asciiTheme="minorHAnsi" w:eastAsiaTheme="minorEastAsia" w:hAnsiTheme="minorHAnsi" w:cstheme="minorBidi"/>
          <w:kern w:val="2"/>
          <w:sz w:val="24"/>
          <w:szCs w:val="24"/>
          <w14:ligatures w14:val="standardContextual"/>
        </w:rPr>
      </w:pPr>
      <w:hyperlink w:anchor="_Toc198811188" w:history="1">
        <w:r w:rsidRPr="002F7DD2">
          <w:rPr>
            <w:rStyle w:val="Hyperlink"/>
          </w:rPr>
          <w:t>240.400</w:t>
        </w:r>
        <w:r>
          <w:rPr>
            <w:rFonts w:asciiTheme="minorHAnsi" w:eastAsiaTheme="minorEastAsia" w:hAnsiTheme="minorHAnsi" w:cstheme="minorBidi"/>
            <w:kern w:val="2"/>
            <w:sz w:val="24"/>
            <w:szCs w:val="24"/>
            <w14:ligatures w14:val="standardContextual"/>
          </w:rPr>
          <w:tab/>
        </w:r>
        <w:r w:rsidRPr="002F7DD2">
          <w:rPr>
            <w:rStyle w:val="Hyperlink"/>
          </w:rPr>
          <w:t>Prior Authorization for Other Services</w:t>
        </w:r>
      </w:hyperlink>
    </w:p>
    <w:p w14:paraId="4D22F75E" w14:textId="456488A2" w:rsidR="00B454C8" w:rsidRDefault="00B454C8">
      <w:pPr>
        <w:pStyle w:val="TOC2"/>
        <w:rPr>
          <w:rFonts w:asciiTheme="minorHAnsi" w:eastAsiaTheme="minorEastAsia" w:hAnsiTheme="minorHAnsi" w:cstheme="minorBidi"/>
          <w:kern w:val="2"/>
          <w:sz w:val="24"/>
          <w:szCs w:val="24"/>
          <w14:ligatures w14:val="standardContextual"/>
        </w:rPr>
      </w:pPr>
      <w:hyperlink w:anchor="_Toc198811189" w:history="1">
        <w:r w:rsidRPr="002F7DD2">
          <w:rPr>
            <w:rStyle w:val="Hyperlink"/>
          </w:rPr>
          <w:t>241.000</w:t>
        </w:r>
        <w:r>
          <w:rPr>
            <w:rFonts w:asciiTheme="minorHAnsi" w:eastAsiaTheme="minorEastAsia" w:hAnsiTheme="minorHAnsi" w:cstheme="minorBidi"/>
            <w:kern w:val="2"/>
            <w:sz w:val="24"/>
            <w:szCs w:val="24"/>
            <w14:ligatures w14:val="standardContextual"/>
          </w:rPr>
          <w:tab/>
        </w:r>
        <w:r w:rsidRPr="002F7DD2">
          <w:rPr>
            <w:rStyle w:val="Hyperlink"/>
            <w:highlight w:val="yellow"/>
          </w:rPr>
          <w:t>Administrative Reconsideration and Appeals</w:t>
        </w:r>
      </w:hyperlink>
    </w:p>
    <w:p w14:paraId="5178AC69" w14:textId="26BABFF9" w:rsidR="00B454C8" w:rsidRDefault="00B454C8">
      <w:pPr>
        <w:pStyle w:val="TOC1"/>
        <w:rPr>
          <w:rFonts w:asciiTheme="minorHAnsi" w:eastAsiaTheme="minorEastAsia" w:hAnsiTheme="minorHAnsi" w:cstheme="minorBidi"/>
          <w:b w:val="0"/>
          <w:caps w:val="0"/>
          <w:color w:val="auto"/>
          <w:kern w:val="2"/>
          <w:sz w:val="24"/>
          <w:szCs w:val="24"/>
          <w14:ligatures w14:val="standardContextual"/>
        </w:rPr>
      </w:pPr>
      <w:hyperlink w:anchor="_Toc198811190" w:history="1">
        <w:r w:rsidRPr="002F7DD2">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2F7DD2">
          <w:rPr>
            <w:rStyle w:val="Hyperlink"/>
          </w:rPr>
          <w:t>REIMBURSEMENT</w:t>
        </w:r>
      </w:hyperlink>
    </w:p>
    <w:p w14:paraId="1D7B1B21" w14:textId="371F2F0F" w:rsidR="00B454C8" w:rsidRDefault="00B454C8">
      <w:pPr>
        <w:pStyle w:val="TOC2"/>
        <w:rPr>
          <w:rFonts w:asciiTheme="minorHAnsi" w:eastAsiaTheme="minorEastAsia" w:hAnsiTheme="minorHAnsi" w:cstheme="minorBidi"/>
          <w:kern w:val="2"/>
          <w:sz w:val="24"/>
          <w:szCs w:val="24"/>
          <w14:ligatures w14:val="standardContextual"/>
        </w:rPr>
      </w:pPr>
      <w:hyperlink w:anchor="_Toc198811191" w:history="1">
        <w:r w:rsidRPr="002F7DD2">
          <w:rPr>
            <w:rStyle w:val="Hyperlink"/>
          </w:rPr>
          <w:t>250.010</w:t>
        </w:r>
        <w:r>
          <w:rPr>
            <w:rFonts w:asciiTheme="minorHAnsi" w:eastAsiaTheme="minorEastAsia" w:hAnsiTheme="minorHAnsi" w:cstheme="minorBidi"/>
            <w:kern w:val="2"/>
            <w:sz w:val="24"/>
            <w:szCs w:val="24"/>
            <w14:ligatures w14:val="standardContextual"/>
          </w:rPr>
          <w:tab/>
        </w:r>
        <w:r w:rsidRPr="002F7DD2">
          <w:rPr>
            <w:rStyle w:val="Hyperlink"/>
          </w:rPr>
          <w:t>Reimbursement Introduction</w:t>
        </w:r>
      </w:hyperlink>
    </w:p>
    <w:p w14:paraId="16CC7272" w14:textId="095C7CDF" w:rsidR="00B454C8" w:rsidRDefault="00B454C8">
      <w:pPr>
        <w:pStyle w:val="TOC2"/>
        <w:rPr>
          <w:rFonts w:asciiTheme="minorHAnsi" w:eastAsiaTheme="minorEastAsia" w:hAnsiTheme="minorHAnsi" w:cstheme="minorBidi"/>
          <w:kern w:val="2"/>
          <w:sz w:val="24"/>
          <w:szCs w:val="24"/>
          <w14:ligatures w14:val="standardContextual"/>
        </w:rPr>
      </w:pPr>
      <w:hyperlink w:anchor="_Toc198811192" w:history="1">
        <w:r w:rsidRPr="002F7DD2">
          <w:rPr>
            <w:rStyle w:val="Hyperlink"/>
          </w:rPr>
          <w:t>250.020</w:t>
        </w:r>
        <w:r>
          <w:rPr>
            <w:rFonts w:asciiTheme="minorHAnsi" w:eastAsiaTheme="minorEastAsia" w:hAnsiTheme="minorHAnsi" w:cstheme="minorBidi"/>
            <w:kern w:val="2"/>
            <w:sz w:val="24"/>
            <w:szCs w:val="24"/>
            <w14:ligatures w14:val="standardContextual"/>
          </w:rPr>
          <w:tab/>
        </w:r>
        <w:r w:rsidRPr="002F7DD2">
          <w:rPr>
            <w:rStyle w:val="Hyperlink"/>
          </w:rPr>
          <w:t>Fee Schedules</w:t>
        </w:r>
      </w:hyperlink>
    </w:p>
    <w:p w14:paraId="3C4F2E65" w14:textId="798C02EC" w:rsidR="00B454C8" w:rsidRDefault="00B454C8">
      <w:pPr>
        <w:pStyle w:val="TOC1"/>
        <w:rPr>
          <w:rFonts w:asciiTheme="minorHAnsi" w:eastAsiaTheme="minorEastAsia" w:hAnsiTheme="minorHAnsi" w:cstheme="minorBidi"/>
          <w:b w:val="0"/>
          <w:caps w:val="0"/>
          <w:color w:val="auto"/>
          <w:kern w:val="2"/>
          <w:sz w:val="24"/>
          <w:szCs w:val="24"/>
          <w14:ligatures w14:val="standardContextual"/>
        </w:rPr>
      </w:pPr>
      <w:hyperlink w:anchor="_Toc198811193" w:history="1">
        <w:r w:rsidRPr="002F7DD2">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2F7DD2">
          <w:rPr>
            <w:rStyle w:val="Hyperlink"/>
          </w:rPr>
          <w:t>BILLING Procedures</w:t>
        </w:r>
      </w:hyperlink>
    </w:p>
    <w:p w14:paraId="44B3AE42" w14:textId="73572B2C" w:rsidR="00B454C8" w:rsidRDefault="00B454C8">
      <w:pPr>
        <w:pStyle w:val="TOC2"/>
        <w:rPr>
          <w:rFonts w:asciiTheme="minorHAnsi" w:eastAsiaTheme="minorEastAsia" w:hAnsiTheme="minorHAnsi" w:cstheme="minorBidi"/>
          <w:kern w:val="2"/>
          <w:sz w:val="24"/>
          <w:szCs w:val="24"/>
          <w14:ligatures w14:val="standardContextual"/>
        </w:rPr>
      </w:pPr>
      <w:hyperlink w:anchor="_Toc198811194" w:history="1">
        <w:r w:rsidRPr="002F7DD2">
          <w:rPr>
            <w:rStyle w:val="Hyperlink"/>
          </w:rPr>
          <w:t>261.000</w:t>
        </w:r>
        <w:r>
          <w:rPr>
            <w:rFonts w:asciiTheme="minorHAnsi" w:eastAsiaTheme="minorEastAsia" w:hAnsiTheme="minorHAnsi" w:cstheme="minorBidi"/>
            <w:kern w:val="2"/>
            <w:sz w:val="24"/>
            <w:szCs w:val="24"/>
            <w14:ligatures w14:val="standardContextual"/>
          </w:rPr>
          <w:tab/>
        </w:r>
        <w:r w:rsidRPr="002F7DD2">
          <w:rPr>
            <w:rStyle w:val="Hyperlink"/>
          </w:rPr>
          <w:t>Introduction to Billing</w:t>
        </w:r>
      </w:hyperlink>
    </w:p>
    <w:p w14:paraId="3C310473" w14:textId="5A0311F9" w:rsidR="00B454C8" w:rsidRDefault="00B454C8">
      <w:pPr>
        <w:pStyle w:val="TOC2"/>
        <w:rPr>
          <w:rFonts w:asciiTheme="minorHAnsi" w:eastAsiaTheme="minorEastAsia" w:hAnsiTheme="minorHAnsi" w:cstheme="minorBidi"/>
          <w:kern w:val="2"/>
          <w:sz w:val="24"/>
          <w:szCs w:val="24"/>
          <w14:ligatures w14:val="standardContextual"/>
        </w:rPr>
      </w:pPr>
      <w:hyperlink w:anchor="_Toc198811195" w:history="1">
        <w:r w:rsidRPr="002F7DD2">
          <w:rPr>
            <w:rStyle w:val="Hyperlink"/>
          </w:rPr>
          <w:t>261.100</w:t>
        </w:r>
        <w:r>
          <w:rPr>
            <w:rFonts w:asciiTheme="minorHAnsi" w:eastAsiaTheme="minorEastAsia" w:hAnsiTheme="minorHAnsi" w:cstheme="minorBidi"/>
            <w:kern w:val="2"/>
            <w:sz w:val="24"/>
            <w:szCs w:val="24"/>
            <w14:ligatures w14:val="standardContextual"/>
          </w:rPr>
          <w:tab/>
        </w:r>
        <w:r w:rsidRPr="002F7DD2">
          <w:rPr>
            <w:rStyle w:val="Hyperlink"/>
          </w:rPr>
          <w:t>Timely Filing</w:t>
        </w:r>
      </w:hyperlink>
    </w:p>
    <w:p w14:paraId="3F848DE3" w14:textId="0E5D4675" w:rsidR="00B454C8" w:rsidRDefault="00B454C8">
      <w:pPr>
        <w:pStyle w:val="TOC2"/>
        <w:rPr>
          <w:rFonts w:asciiTheme="minorHAnsi" w:eastAsiaTheme="minorEastAsia" w:hAnsiTheme="minorHAnsi" w:cstheme="minorBidi"/>
          <w:kern w:val="2"/>
          <w:sz w:val="24"/>
          <w:szCs w:val="24"/>
          <w14:ligatures w14:val="standardContextual"/>
        </w:rPr>
      </w:pPr>
      <w:hyperlink w:anchor="_Toc198811196" w:history="1">
        <w:r w:rsidRPr="002F7DD2">
          <w:rPr>
            <w:rStyle w:val="Hyperlink"/>
          </w:rPr>
          <w:t>262.000</w:t>
        </w:r>
        <w:r>
          <w:rPr>
            <w:rFonts w:asciiTheme="minorHAnsi" w:eastAsiaTheme="minorEastAsia" w:hAnsiTheme="minorHAnsi" w:cstheme="minorBidi"/>
            <w:kern w:val="2"/>
            <w:sz w:val="24"/>
            <w:szCs w:val="24"/>
            <w14:ligatures w14:val="standardContextual"/>
          </w:rPr>
          <w:tab/>
        </w:r>
        <w:r w:rsidRPr="002F7DD2">
          <w:rPr>
            <w:rStyle w:val="Hyperlink"/>
          </w:rPr>
          <w:t>ARKids First-B Billing Procedures</w:t>
        </w:r>
      </w:hyperlink>
    </w:p>
    <w:p w14:paraId="5B441CB3" w14:textId="4ED71F7F" w:rsidR="00B454C8" w:rsidRDefault="00B454C8">
      <w:pPr>
        <w:pStyle w:val="TOC2"/>
        <w:rPr>
          <w:rFonts w:asciiTheme="minorHAnsi" w:eastAsiaTheme="minorEastAsia" w:hAnsiTheme="minorHAnsi" w:cstheme="minorBidi"/>
          <w:kern w:val="2"/>
          <w:sz w:val="24"/>
          <w:szCs w:val="24"/>
          <w14:ligatures w14:val="standardContextual"/>
        </w:rPr>
      </w:pPr>
      <w:hyperlink w:anchor="_Toc198811197" w:history="1">
        <w:r w:rsidRPr="002F7DD2">
          <w:rPr>
            <w:rStyle w:val="Hyperlink"/>
          </w:rPr>
          <w:t>262.100</w:t>
        </w:r>
        <w:r>
          <w:rPr>
            <w:rFonts w:asciiTheme="minorHAnsi" w:eastAsiaTheme="minorEastAsia" w:hAnsiTheme="minorHAnsi" w:cstheme="minorBidi"/>
            <w:kern w:val="2"/>
            <w:sz w:val="24"/>
            <w:szCs w:val="24"/>
            <w14:ligatures w14:val="standardContextual"/>
          </w:rPr>
          <w:tab/>
        </w:r>
        <w:r w:rsidRPr="002F7DD2">
          <w:rPr>
            <w:rStyle w:val="Hyperlink"/>
          </w:rPr>
          <w:t>CPT and/or HCPCS Procedure Codes</w:t>
        </w:r>
      </w:hyperlink>
    </w:p>
    <w:p w14:paraId="5F0DD3B2" w14:textId="08FD7342" w:rsidR="00B454C8" w:rsidRDefault="00B454C8">
      <w:pPr>
        <w:pStyle w:val="TOC2"/>
        <w:rPr>
          <w:rFonts w:asciiTheme="minorHAnsi" w:eastAsiaTheme="minorEastAsia" w:hAnsiTheme="minorHAnsi" w:cstheme="minorBidi"/>
          <w:kern w:val="2"/>
          <w:sz w:val="24"/>
          <w:szCs w:val="24"/>
          <w14:ligatures w14:val="standardContextual"/>
        </w:rPr>
      </w:pPr>
      <w:hyperlink w:anchor="_Toc198811198" w:history="1">
        <w:r w:rsidRPr="002F7DD2">
          <w:rPr>
            <w:rStyle w:val="Hyperlink"/>
          </w:rPr>
          <w:t>262.110</w:t>
        </w:r>
        <w:r>
          <w:rPr>
            <w:rFonts w:asciiTheme="minorHAnsi" w:eastAsiaTheme="minorEastAsia" w:hAnsiTheme="minorHAnsi" w:cstheme="minorBidi"/>
            <w:kern w:val="2"/>
            <w:sz w:val="24"/>
            <w:szCs w:val="24"/>
            <w14:ligatures w14:val="standardContextual"/>
          </w:rPr>
          <w:tab/>
        </w:r>
        <w:r w:rsidRPr="002F7DD2">
          <w:rPr>
            <w:rStyle w:val="Hyperlink"/>
          </w:rPr>
          <w:t>Medical Supplies Procedure Codes</w:t>
        </w:r>
      </w:hyperlink>
    </w:p>
    <w:p w14:paraId="307F373F" w14:textId="460820CC" w:rsidR="00B454C8" w:rsidRDefault="00B454C8">
      <w:pPr>
        <w:pStyle w:val="TOC2"/>
        <w:rPr>
          <w:rFonts w:asciiTheme="minorHAnsi" w:eastAsiaTheme="minorEastAsia" w:hAnsiTheme="minorHAnsi" w:cstheme="minorBidi"/>
          <w:kern w:val="2"/>
          <w:sz w:val="24"/>
          <w:szCs w:val="24"/>
          <w14:ligatures w14:val="standardContextual"/>
        </w:rPr>
      </w:pPr>
      <w:hyperlink w:anchor="_Toc198811199" w:history="1">
        <w:r w:rsidRPr="002F7DD2">
          <w:rPr>
            <w:rStyle w:val="Hyperlink"/>
          </w:rPr>
          <w:t>262.120</w:t>
        </w:r>
        <w:r>
          <w:rPr>
            <w:rFonts w:asciiTheme="minorHAnsi" w:eastAsiaTheme="minorEastAsia" w:hAnsiTheme="minorHAnsi" w:cstheme="minorBidi"/>
            <w:kern w:val="2"/>
            <w:sz w:val="24"/>
            <w:szCs w:val="24"/>
            <w14:ligatures w14:val="standardContextual"/>
          </w:rPr>
          <w:tab/>
        </w:r>
        <w:r w:rsidRPr="002F7DD2">
          <w:rPr>
            <w:rStyle w:val="Hyperlink"/>
          </w:rPr>
          <w:t>Durable Medical Equipment (DME) Procedure Codes</w:t>
        </w:r>
      </w:hyperlink>
    </w:p>
    <w:p w14:paraId="1B772EBA" w14:textId="46A3C8EB" w:rsidR="00B454C8" w:rsidRDefault="00B454C8">
      <w:pPr>
        <w:pStyle w:val="TOC2"/>
        <w:rPr>
          <w:rFonts w:asciiTheme="minorHAnsi" w:eastAsiaTheme="minorEastAsia" w:hAnsiTheme="minorHAnsi" w:cstheme="minorBidi"/>
          <w:kern w:val="2"/>
          <w:sz w:val="24"/>
          <w:szCs w:val="24"/>
          <w14:ligatures w14:val="standardContextual"/>
        </w:rPr>
      </w:pPr>
      <w:hyperlink w:anchor="_Toc198811200" w:history="1">
        <w:r w:rsidRPr="002F7DD2">
          <w:rPr>
            <w:rStyle w:val="Hyperlink"/>
          </w:rPr>
          <w:t>262.130</w:t>
        </w:r>
        <w:r>
          <w:rPr>
            <w:rFonts w:asciiTheme="minorHAnsi" w:eastAsiaTheme="minorEastAsia" w:hAnsiTheme="minorHAnsi" w:cstheme="minorBidi"/>
            <w:kern w:val="2"/>
            <w:sz w:val="24"/>
            <w:szCs w:val="24"/>
            <w14:ligatures w14:val="standardContextual"/>
          </w:rPr>
          <w:tab/>
        </w:r>
        <w:r w:rsidRPr="002F7DD2">
          <w:rPr>
            <w:rStyle w:val="Hyperlink"/>
          </w:rPr>
          <w:t>Preventive Health Screening Procedure Codes</w:t>
        </w:r>
      </w:hyperlink>
    </w:p>
    <w:p w14:paraId="464849F2" w14:textId="34F57973" w:rsidR="00B454C8" w:rsidRDefault="00B454C8">
      <w:pPr>
        <w:pStyle w:val="TOC2"/>
        <w:rPr>
          <w:rFonts w:asciiTheme="minorHAnsi" w:eastAsiaTheme="minorEastAsia" w:hAnsiTheme="minorHAnsi" w:cstheme="minorBidi"/>
          <w:kern w:val="2"/>
          <w:sz w:val="24"/>
          <w:szCs w:val="24"/>
          <w14:ligatures w14:val="standardContextual"/>
        </w:rPr>
      </w:pPr>
      <w:hyperlink w:anchor="_Toc198811201" w:history="1">
        <w:r w:rsidRPr="002F7DD2">
          <w:rPr>
            <w:rStyle w:val="Hyperlink"/>
          </w:rPr>
          <w:t>262.140</w:t>
        </w:r>
        <w:r>
          <w:rPr>
            <w:rFonts w:asciiTheme="minorHAnsi" w:eastAsiaTheme="minorEastAsia" w:hAnsiTheme="minorHAnsi" w:cstheme="minorBidi"/>
            <w:kern w:val="2"/>
            <w:sz w:val="24"/>
            <w:szCs w:val="24"/>
            <w14:ligatures w14:val="standardContextual"/>
          </w:rPr>
          <w:tab/>
        </w:r>
        <w:r w:rsidRPr="002F7DD2">
          <w:rPr>
            <w:rStyle w:val="Hyperlink"/>
          </w:rPr>
          <w:t>Speech-Language Pathology, Occupational, and Physical Therapy Procedure Codes</w:t>
        </w:r>
      </w:hyperlink>
    </w:p>
    <w:p w14:paraId="5E49A17A" w14:textId="7FA63F12" w:rsidR="00B454C8" w:rsidRDefault="00B454C8">
      <w:pPr>
        <w:pStyle w:val="TOC2"/>
        <w:rPr>
          <w:rFonts w:asciiTheme="minorHAnsi" w:eastAsiaTheme="minorEastAsia" w:hAnsiTheme="minorHAnsi" w:cstheme="minorBidi"/>
          <w:kern w:val="2"/>
          <w:sz w:val="24"/>
          <w:szCs w:val="24"/>
          <w14:ligatures w14:val="standardContextual"/>
        </w:rPr>
      </w:pPr>
      <w:hyperlink w:anchor="_Toc198811202" w:history="1">
        <w:r w:rsidRPr="002F7DD2">
          <w:rPr>
            <w:rStyle w:val="Hyperlink"/>
          </w:rPr>
          <w:t>262.141</w:t>
        </w:r>
        <w:r>
          <w:rPr>
            <w:rFonts w:asciiTheme="minorHAnsi" w:eastAsiaTheme="minorEastAsia" w:hAnsiTheme="minorHAnsi" w:cstheme="minorBidi"/>
            <w:kern w:val="2"/>
            <w:sz w:val="24"/>
            <w:szCs w:val="24"/>
            <w14:ligatures w14:val="standardContextual"/>
          </w:rPr>
          <w:tab/>
        </w:r>
        <w:r w:rsidRPr="002F7DD2">
          <w:rPr>
            <w:rStyle w:val="Hyperlink"/>
          </w:rPr>
          <w:t>Occupational, Physical, and Speech-Language Pathology Therapy Procedure Codes</w:t>
        </w:r>
      </w:hyperlink>
    </w:p>
    <w:p w14:paraId="49C4B9FC" w14:textId="3ACF31B8" w:rsidR="00B454C8" w:rsidRDefault="00B454C8">
      <w:pPr>
        <w:pStyle w:val="TOC2"/>
        <w:rPr>
          <w:rFonts w:asciiTheme="minorHAnsi" w:eastAsiaTheme="minorEastAsia" w:hAnsiTheme="minorHAnsi" w:cstheme="minorBidi"/>
          <w:kern w:val="2"/>
          <w:sz w:val="24"/>
          <w:szCs w:val="24"/>
          <w14:ligatures w14:val="standardContextual"/>
        </w:rPr>
      </w:pPr>
      <w:hyperlink w:anchor="_Toc198811203" w:history="1">
        <w:r w:rsidRPr="002F7DD2">
          <w:rPr>
            <w:rStyle w:val="Hyperlink"/>
          </w:rPr>
          <w:t>262.150</w:t>
        </w:r>
        <w:r>
          <w:rPr>
            <w:rFonts w:asciiTheme="minorHAnsi" w:eastAsiaTheme="minorEastAsia" w:hAnsiTheme="minorHAnsi" w:cstheme="minorBidi"/>
            <w:kern w:val="2"/>
            <w:sz w:val="24"/>
            <w:szCs w:val="24"/>
            <w14:ligatures w14:val="standardContextual"/>
          </w:rPr>
          <w:tab/>
        </w:r>
        <w:r w:rsidRPr="002F7DD2">
          <w:rPr>
            <w:rStyle w:val="Hyperlink"/>
          </w:rPr>
          <w:t>Billing Procedure Codes for Periodic Dental Screens and Services and Orthodontia Services</w:t>
        </w:r>
      </w:hyperlink>
    </w:p>
    <w:p w14:paraId="1B1FCB45" w14:textId="2C5C98E0" w:rsidR="00B454C8" w:rsidRDefault="00B454C8">
      <w:pPr>
        <w:pStyle w:val="TOC2"/>
        <w:rPr>
          <w:rFonts w:asciiTheme="minorHAnsi" w:eastAsiaTheme="minorEastAsia" w:hAnsiTheme="minorHAnsi" w:cstheme="minorBidi"/>
          <w:kern w:val="2"/>
          <w:sz w:val="24"/>
          <w:szCs w:val="24"/>
          <w14:ligatures w14:val="standardContextual"/>
        </w:rPr>
      </w:pPr>
      <w:hyperlink w:anchor="_Toc198811204" w:history="1">
        <w:r w:rsidRPr="002F7DD2">
          <w:rPr>
            <w:rStyle w:val="Hyperlink"/>
          </w:rPr>
          <w:t>262.200</w:t>
        </w:r>
        <w:r>
          <w:rPr>
            <w:rFonts w:asciiTheme="minorHAnsi" w:eastAsiaTheme="minorEastAsia" w:hAnsiTheme="minorHAnsi" w:cstheme="minorBidi"/>
            <w:kern w:val="2"/>
            <w:sz w:val="24"/>
            <w:szCs w:val="24"/>
            <w14:ligatures w14:val="standardContextual"/>
          </w:rPr>
          <w:tab/>
        </w:r>
        <w:r w:rsidRPr="002F7DD2">
          <w:rPr>
            <w:rStyle w:val="Hyperlink"/>
          </w:rPr>
          <w:t>National Place of Service Codes</w:t>
        </w:r>
      </w:hyperlink>
    </w:p>
    <w:p w14:paraId="2DC5DDED" w14:textId="76F8EF93" w:rsidR="00B454C8" w:rsidRDefault="00B454C8">
      <w:pPr>
        <w:pStyle w:val="TOC2"/>
        <w:rPr>
          <w:rFonts w:asciiTheme="minorHAnsi" w:eastAsiaTheme="minorEastAsia" w:hAnsiTheme="minorHAnsi" w:cstheme="minorBidi"/>
          <w:kern w:val="2"/>
          <w:sz w:val="24"/>
          <w:szCs w:val="24"/>
          <w14:ligatures w14:val="standardContextual"/>
        </w:rPr>
      </w:pPr>
      <w:hyperlink w:anchor="_Toc198811205" w:history="1">
        <w:r w:rsidRPr="002F7DD2">
          <w:rPr>
            <w:rStyle w:val="Hyperlink"/>
          </w:rPr>
          <w:t>262.300</w:t>
        </w:r>
        <w:r>
          <w:rPr>
            <w:rFonts w:asciiTheme="minorHAnsi" w:eastAsiaTheme="minorEastAsia" w:hAnsiTheme="minorHAnsi" w:cstheme="minorBidi"/>
            <w:kern w:val="2"/>
            <w:sz w:val="24"/>
            <w:szCs w:val="24"/>
            <w14:ligatures w14:val="standardContextual"/>
          </w:rPr>
          <w:tab/>
        </w:r>
        <w:r w:rsidRPr="002F7DD2">
          <w:rPr>
            <w:rStyle w:val="Hyperlink"/>
          </w:rPr>
          <w:t>Billing Instructions – Paper Claims Only</w:t>
        </w:r>
      </w:hyperlink>
    </w:p>
    <w:p w14:paraId="1ADF87FE" w14:textId="295EA5A1" w:rsidR="00B454C8" w:rsidRDefault="00B454C8">
      <w:pPr>
        <w:pStyle w:val="TOC2"/>
        <w:rPr>
          <w:rFonts w:asciiTheme="minorHAnsi" w:eastAsiaTheme="minorEastAsia" w:hAnsiTheme="minorHAnsi" w:cstheme="minorBidi"/>
          <w:kern w:val="2"/>
          <w:sz w:val="24"/>
          <w:szCs w:val="24"/>
          <w14:ligatures w14:val="standardContextual"/>
        </w:rPr>
      </w:pPr>
      <w:hyperlink w:anchor="_Toc198811206" w:history="1">
        <w:r w:rsidRPr="002F7DD2">
          <w:rPr>
            <w:rStyle w:val="Hyperlink"/>
          </w:rPr>
          <w:t>262.400</w:t>
        </w:r>
        <w:r>
          <w:rPr>
            <w:rFonts w:asciiTheme="minorHAnsi" w:eastAsiaTheme="minorEastAsia" w:hAnsiTheme="minorHAnsi" w:cstheme="minorBidi"/>
            <w:kern w:val="2"/>
            <w:sz w:val="24"/>
            <w:szCs w:val="24"/>
            <w14:ligatures w14:val="standardContextual"/>
          </w:rPr>
          <w:tab/>
        </w:r>
        <w:r w:rsidRPr="002F7DD2">
          <w:rPr>
            <w:rStyle w:val="Hyperlink"/>
          </w:rPr>
          <w:t>Billing Procedures for Preventive Health Screens</w:t>
        </w:r>
      </w:hyperlink>
    </w:p>
    <w:p w14:paraId="0C70EC46" w14:textId="6B012478" w:rsidR="00B454C8" w:rsidRDefault="00B454C8">
      <w:pPr>
        <w:pStyle w:val="TOC2"/>
        <w:rPr>
          <w:rFonts w:asciiTheme="minorHAnsi" w:eastAsiaTheme="minorEastAsia" w:hAnsiTheme="minorHAnsi" w:cstheme="minorBidi"/>
          <w:kern w:val="2"/>
          <w:sz w:val="24"/>
          <w:szCs w:val="24"/>
          <w14:ligatures w14:val="standardContextual"/>
        </w:rPr>
      </w:pPr>
      <w:hyperlink w:anchor="_Toc198811207" w:history="1">
        <w:r w:rsidRPr="002F7DD2">
          <w:rPr>
            <w:rStyle w:val="Hyperlink"/>
          </w:rPr>
          <w:t>262.410</w:t>
        </w:r>
        <w:r>
          <w:rPr>
            <w:rFonts w:asciiTheme="minorHAnsi" w:eastAsiaTheme="minorEastAsia" w:hAnsiTheme="minorHAnsi" w:cstheme="minorBidi"/>
            <w:kern w:val="2"/>
            <w:sz w:val="24"/>
            <w:szCs w:val="24"/>
            <w14:ligatures w14:val="standardContextual"/>
          </w:rPr>
          <w:tab/>
        </w:r>
        <w:r w:rsidRPr="002F7DD2">
          <w:rPr>
            <w:rStyle w:val="Hyperlink"/>
          </w:rPr>
          <w:t>Primary Care Physician Referral Requirements for Preventive Health Screens</w:t>
        </w:r>
      </w:hyperlink>
    </w:p>
    <w:p w14:paraId="6324FA77" w14:textId="449E08A6" w:rsidR="00B454C8" w:rsidRDefault="00B454C8">
      <w:pPr>
        <w:pStyle w:val="TOC2"/>
        <w:rPr>
          <w:rFonts w:asciiTheme="minorHAnsi" w:eastAsiaTheme="minorEastAsia" w:hAnsiTheme="minorHAnsi" w:cstheme="minorBidi"/>
          <w:kern w:val="2"/>
          <w:sz w:val="24"/>
          <w:szCs w:val="24"/>
          <w14:ligatures w14:val="standardContextual"/>
        </w:rPr>
      </w:pPr>
      <w:hyperlink w:anchor="_Toc198811208" w:history="1">
        <w:r w:rsidRPr="002F7DD2">
          <w:rPr>
            <w:rStyle w:val="Hyperlink"/>
          </w:rPr>
          <w:t>262.420</w:t>
        </w:r>
        <w:r>
          <w:rPr>
            <w:rFonts w:asciiTheme="minorHAnsi" w:eastAsiaTheme="minorEastAsia" w:hAnsiTheme="minorHAnsi" w:cstheme="minorBidi"/>
            <w:kern w:val="2"/>
            <w:sz w:val="24"/>
            <w:szCs w:val="24"/>
            <w14:ligatures w14:val="standardContextual"/>
          </w:rPr>
          <w:tab/>
        </w:r>
        <w:r w:rsidRPr="002F7DD2">
          <w:rPr>
            <w:rStyle w:val="Hyperlink"/>
          </w:rPr>
          <w:t>Limitation on Laboratory Procedures Performed During a Preventive Health Screen</w:t>
        </w:r>
      </w:hyperlink>
    </w:p>
    <w:p w14:paraId="1CA99A8C" w14:textId="15C3D297" w:rsidR="00B454C8" w:rsidRDefault="00B454C8">
      <w:pPr>
        <w:pStyle w:val="TOC2"/>
        <w:rPr>
          <w:rFonts w:asciiTheme="minorHAnsi" w:eastAsiaTheme="minorEastAsia" w:hAnsiTheme="minorHAnsi" w:cstheme="minorBidi"/>
          <w:kern w:val="2"/>
          <w:sz w:val="24"/>
          <w:szCs w:val="24"/>
          <w14:ligatures w14:val="standardContextual"/>
        </w:rPr>
      </w:pPr>
      <w:hyperlink w:anchor="_Toc198811209" w:history="1">
        <w:r w:rsidRPr="002F7DD2">
          <w:rPr>
            <w:rStyle w:val="Hyperlink"/>
          </w:rPr>
          <w:t>262.430</w:t>
        </w:r>
        <w:r>
          <w:rPr>
            <w:rFonts w:asciiTheme="minorHAnsi" w:eastAsiaTheme="minorEastAsia" w:hAnsiTheme="minorHAnsi" w:cstheme="minorBidi"/>
            <w:kern w:val="2"/>
            <w:sz w:val="24"/>
            <w:szCs w:val="24"/>
            <w14:ligatures w14:val="standardContextual"/>
          </w:rPr>
          <w:tab/>
        </w:r>
        <w:r w:rsidRPr="002F7DD2">
          <w:rPr>
            <w:rStyle w:val="Hyperlink"/>
          </w:rPr>
          <w:t>Vaccines for ARKids First-B Beneficiaries</w:t>
        </w:r>
      </w:hyperlink>
    </w:p>
    <w:p w14:paraId="319AB53E" w14:textId="0D84254B" w:rsidR="00B454C8" w:rsidRDefault="00B454C8">
      <w:pPr>
        <w:pStyle w:val="TOC2"/>
        <w:rPr>
          <w:rFonts w:asciiTheme="minorHAnsi" w:eastAsiaTheme="minorEastAsia" w:hAnsiTheme="minorHAnsi" w:cstheme="minorBidi"/>
          <w:kern w:val="2"/>
          <w:sz w:val="24"/>
          <w:szCs w:val="24"/>
          <w14:ligatures w14:val="standardContextual"/>
        </w:rPr>
      </w:pPr>
      <w:hyperlink w:anchor="_Toc198811210" w:history="1">
        <w:r w:rsidRPr="002F7DD2">
          <w:rPr>
            <w:rStyle w:val="Hyperlink"/>
          </w:rPr>
          <w:t>262.431</w:t>
        </w:r>
        <w:r>
          <w:rPr>
            <w:rFonts w:asciiTheme="minorHAnsi" w:eastAsiaTheme="minorEastAsia" w:hAnsiTheme="minorHAnsi" w:cstheme="minorBidi"/>
            <w:kern w:val="2"/>
            <w:sz w:val="24"/>
            <w:szCs w:val="24"/>
            <w14:ligatures w14:val="standardContextual"/>
          </w:rPr>
          <w:tab/>
        </w:r>
        <w:r w:rsidRPr="002F7DD2">
          <w:rPr>
            <w:rStyle w:val="Hyperlink"/>
          </w:rPr>
          <w:t>Billing of Multi-Use and Single-Use Vials</w:t>
        </w:r>
      </w:hyperlink>
    </w:p>
    <w:p w14:paraId="77AAD474" w14:textId="1727D0D6" w:rsidR="000C3912" w:rsidRPr="00B454C8" w:rsidRDefault="000C3912" w:rsidP="006D244C">
      <w:pPr>
        <w:pStyle w:val="ctablespace"/>
      </w:pPr>
      <w:r w:rsidRPr="00B454C8">
        <w:fldChar w:fldCharType="end"/>
      </w:r>
      <w:bookmarkEnd w:id="0"/>
    </w:p>
    <w:tbl>
      <w:tblPr>
        <w:tblW w:w="9360" w:type="dxa"/>
        <w:tblLook w:val="0000" w:firstRow="0" w:lastRow="0" w:firstColumn="0" w:lastColumn="0" w:noHBand="0" w:noVBand="0"/>
      </w:tblPr>
      <w:tblGrid>
        <w:gridCol w:w="8122"/>
        <w:gridCol w:w="1238"/>
      </w:tblGrid>
      <w:tr w:rsidR="000C3912" w:rsidRPr="00B454C8" w14:paraId="11497D20" w14:textId="77777777" w:rsidTr="00203A48">
        <w:tblPrEx>
          <w:tblCellMar>
            <w:top w:w="0" w:type="dxa"/>
            <w:bottom w:w="0" w:type="dxa"/>
          </w:tblCellMar>
        </w:tblPrEx>
        <w:trPr>
          <w:cantSplit/>
        </w:trPr>
        <w:tc>
          <w:tcPr>
            <w:tcW w:w="8122" w:type="dxa"/>
            <w:shd w:val="clear" w:color="auto" w:fill="1D73D6"/>
          </w:tcPr>
          <w:p w14:paraId="6FA569B6" w14:textId="77777777" w:rsidR="000C3912" w:rsidRPr="00B454C8" w:rsidRDefault="000C3912" w:rsidP="006D244C">
            <w:pPr>
              <w:pStyle w:val="chead1"/>
            </w:pPr>
            <w:bookmarkStart w:id="1" w:name="_Toc20534673"/>
            <w:bookmarkStart w:id="2" w:name="_Toc20534709"/>
            <w:bookmarkStart w:id="3" w:name="_Toc20537986"/>
            <w:bookmarkStart w:id="4" w:name="_Toc20534446"/>
            <w:bookmarkStart w:id="5" w:name="_Toc24252726"/>
            <w:bookmarkStart w:id="6" w:name="_Toc24443503"/>
            <w:bookmarkStart w:id="7" w:name="_Toc198811139"/>
            <w:r w:rsidRPr="00B454C8">
              <w:t>200.000</w:t>
            </w:r>
            <w:r w:rsidRPr="00B454C8">
              <w:tab/>
              <w:t>arkids first-b GENERAL INFORMATION</w:t>
            </w:r>
            <w:bookmarkEnd w:id="1"/>
            <w:bookmarkEnd w:id="2"/>
            <w:bookmarkEnd w:id="3"/>
            <w:bookmarkEnd w:id="4"/>
            <w:bookmarkEnd w:id="5"/>
            <w:bookmarkEnd w:id="6"/>
            <w:bookmarkEnd w:id="7"/>
          </w:p>
        </w:tc>
        <w:tc>
          <w:tcPr>
            <w:tcW w:w="1238" w:type="dxa"/>
            <w:shd w:val="clear" w:color="auto" w:fill="1D73D6"/>
            <w:vAlign w:val="center"/>
          </w:tcPr>
          <w:p w14:paraId="37D569D2" w14:textId="77777777" w:rsidR="000C3912" w:rsidRPr="00B454C8" w:rsidRDefault="000C3912" w:rsidP="006D244C">
            <w:pPr>
              <w:pStyle w:val="cDate1"/>
              <w:rPr>
                <w:bCs/>
              </w:rPr>
            </w:pPr>
          </w:p>
        </w:tc>
      </w:tr>
      <w:tr w:rsidR="00A729DC" w:rsidRPr="00B454C8" w14:paraId="55BA6777" w14:textId="77777777" w:rsidTr="00203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5"/>
        </w:trPr>
        <w:tc>
          <w:tcPr>
            <w:tcW w:w="8122" w:type="dxa"/>
            <w:tcBorders>
              <w:top w:val="nil"/>
              <w:left w:val="single" w:sz="2" w:space="0" w:color="FFFFFF"/>
              <w:bottom w:val="single" w:sz="2" w:space="0" w:color="FFFFFF"/>
              <w:right w:val="single" w:sz="6" w:space="0" w:color="FFFFFF"/>
            </w:tcBorders>
          </w:tcPr>
          <w:p w14:paraId="4B51F450" w14:textId="77777777" w:rsidR="00A729DC" w:rsidRPr="00B454C8" w:rsidRDefault="00A729DC" w:rsidP="006D244C">
            <w:pPr>
              <w:pStyle w:val="chead2"/>
            </w:pPr>
            <w:bookmarkStart w:id="8" w:name="_Toc20537987"/>
            <w:bookmarkStart w:id="9" w:name="_Toc20534448"/>
            <w:bookmarkStart w:id="10" w:name="_Toc24252727"/>
            <w:bookmarkStart w:id="11" w:name="_Toc24443504"/>
            <w:bookmarkStart w:id="12" w:name="_Toc193864923"/>
            <w:bookmarkStart w:id="13" w:name="_Toc198811140"/>
            <w:r w:rsidRPr="00B454C8">
              <w:t>200.100</w:t>
            </w:r>
            <w:r w:rsidRPr="00B454C8">
              <w:tab/>
              <w:t>Introduction</w:t>
            </w:r>
            <w:bookmarkEnd w:id="8"/>
            <w:bookmarkEnd w:id="9"/>
            <w:bookmarkEnd w:id="10"/>
            <w:bookmarkEnd w:id="11"/>
            <w:bookmarkEnd w:id="12"/>
            <w:bookmarkEnd w:id="13"/>
          </w:p>
        </w:tc>
        <w:tc>
          <w:tcPr>
            <w:tcW w:w="1238" w:type="dxa"/>
            <w:tcBorders>
              <w:top w:val="nil"/>
              <w:left w:val="single" w:sz="6" w:space="0" w:color="FFFFFF"/>
              <w:bottom w:val="single" w:sz="2" w:space="0" w:color="FFFFFF"/>
              <w:right w:val="single" w:sz="2" w:space="0" w:color="FFFFFF"/>
            </w:tcBorders>
          </w:tcPr>
          <w:p w14:paraId="22168A0A" w14:textId="77777777" w:rsidR="00A729DC" w:rsidRPr="00B454C8" w:rsidRDefault="00A729DC" w:rsidP="00164514">
            <w:pPr>
              <w:pStyle w:val="cDate2"/>
            </w:pPr>
            <w:r w:rsidRPr="00B454C8">
              <w:t>2-1-10</w:t>
            </w:r>
          </w:p>
        </w:tc>
      </w:tr>
    </w:tbl>
    <w:p w14:paraId="6B202528" w14:textId="77777777" w:rsidR="00A729DC" w:rsidRPr="00B454C8" w:rsidRDefault="00A729DC" w:rsidP="006D244C">
      <w:pPr>
        <w:pStyle w:val="ctext"/>
      </w:pPr>
      <w:r w:rsidRPr="00B454C8">
        <w:t xml:space="preserve">Act 407 of 1997 established the </w:t>
      </w:r>
      <w:smartTag w:uri="urn:schemas:contacts" w:element="GivenName">
        <w:r w:rsidRPr="00B454C8">
          <w:t>ARKids</w:t>
        </w:r>
      </w:smartTag>
      <w:r w:rsidRPr="00B454C8">
        <w:t xml:space="preserve"> First-B Program to extend health care coverage to </w:t>
      </w:r>
      <w:smartTag w:uri="urn:schemas-microsoft-com:office:smarttags" w:element="State">
        <w:smartTag w:uri="urn:schemas-microsoft-com:office:smarttags" w:element="place">
          <w:r w:rsidRPr="00B454C8">
            <w:t>Arkansas</w:t>
          </w:r>
        </w:smartTag>
      </w:smartTag>
      <w:r w:rsidRPr="00B454C8">
        <w:t>’ uninsured children.  The ARKids First-B Program integrates uninsured children into the health care system with benefits comparable to the state employees/</w:t>
      </w:r>
      <w:proofErr w:type="gramStart"/>
      <w:r w:rsidRPr="00B454C8">
        <w:t>teachers</w:t>
      </w:r>
      <w:proofErr w:type="gramEnd"/>
      <w:r w:rsidRPr="00B454C8">
        <w:t xml:space="preserve"> insurance program.</w:t>
      </w:r>
    </w:p>
    <w:p w14:paraId="4B3E6312" w14:textId="77777777" w:rsidR="00A729DC" w:rsidRPr="00B454C8" w:rsidRDefault="00A729DC" w:rsidP="006D244C">
      <w:pPr>
        <w:pStyle w:val="ctext"/>
      </w:pPr>
      <w:proofErr w:type="spellStart"/>
      <w:r w:rsidRPr="00B454C8">
        <w:t>ConnectCare</w:t>
      </w:r>
      <w:proofErr w:type="spellEnd"/>
      <w:r w:rsidRPr="00B454C8">
        <w:t xml:space="preserve"> is the Primary Care Physician Managed Care Program utilized by the Arkansas Medicaid Program for the ARKids First-B Program.  ARKids First-B providers must be enrolled in the Arkansas Medicaid Program and are bound by all policies and regulations in their respective Arkansas Medicaid provider manual, in addition to the policies and regulations of the ARKids First-B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D5400" w:rsidRPr="00B454C8" w14:paraId="2CD02BCA" w14:textId="77777777" w:rsidTr="00155E3D">
        <w:trPr>
          <w:cantSplit/>
        </w:trPr>
        <w:tc>
          <w:tcPr>
            <w:tcW w:w="8122" w:type="dxa"/>
            <w:tcBorders>
              <w:top w:val="single" w:sz="2" w:space="0" w:color="FFFFFF"/>
              <w:left w:val="single" w:sz="2" w:space="0" w:color="FFFFFF"/>
              <w:bottom w:val="single" w:sz="2" w:space="0" w:color="FFFFFF"/>
              <w:right w:val="single" w:sz="6" w:space="0" w:color="FFFFFF"/>
            </w:tcBorders>
          </w:tcPr>
          <w:p w14:paraId="336B86FA" w14:textId="77777777" w:rsidR="003D5400" w:rsidRPr="00B454C8" w:rsidRDefault="003D5400" w:rsidP="00155E3D">
            <w:pPr>
              <w:pStyle w:val="chead2"/>
            </w:pPr>
            <w:bookmarkStart w:id="14" w:name="_Toc193864924"/>
            <w:bookmarkStart w:id="15" w:name="_Toc378335946"/>
            <w:bookmarkStart w:id="16" w:name="_Toc198811141"/>
            <w:r w:rsidRPr="00B454C8">
              <w:t>200.110</w:t>
            </w:r>
            <w:r w:rsidRPr="00B454C8">
              <w:tab/>
            </w:r>
            <w:proofErr w:type="spellStart"/>
            <w:smartTag w:uri="urn:schemas-microsoft-com:office:smarttags" w:element="PersonName">
              <w:smartTag w:uri="urn:schemas:contacts" w:element="GivenName">
                <w:r w:rsidRPr="00B454C8">
                  <w:t>ARKids</w:t>
                </w:r>
              </w:smartTag>
              <w:proofErr w:type="spellEnd"/>
              <w:r w:rsidRPr="00B454C8">
                <w:t xml:space="preserve"> </w:t>
              </w:r>
              <w:smartTag w:uri="urn:schemas:contacts" w:element="nameSuffix">
                <w:r w:rsidRPr="00B454C8">
                  <w:t>First</w:t>
                </w:r>
              </w:smartTag>
            </w:smartTag>
            <w:r w:rsidRPr="00B454C8">
              <w:t xml:space="preserve">-A and </w:t>
            </w:r>
            <w:proofErr w:type="spellStart"/>
            <w:r w:rsidRPr="00B454C8">
              <w:t>ARKids</w:t>
            </w:r>
            <w:proofErr w:type="spellEnd"/>
            <w:r w:rsidRPr="00B454C8">
              <w:t xml:space="preserve"> First-B</w:t>
            </w:r>
            <w:bookmarkEnd w:id="14"/>
            <w:bookmarkEnd w:id="15"/>
            <w:bookmarkEnd w:id="16"/>
          </w:p>
        </w:tc>
        <w:tc>
          <w:tcPr>
            <w:tcW w:w="1238" w:type="dxa"/>
            <w:tcBorders>
              <w:top w:val="single" w:sz="2" w:space="0" w:color="FFFFFF"/>
              <w:left w:val="single" w:sz="6" w:space="0" w:color="FFFFFF"/>
              <w:bottom w:val="single" w:sz="2" w:space="0" w:color="FFFFFF"/>
              <w:right w:val="single" w:sz="2" w:space="0" w:color="FFFFFF"/>
            </w:tcBorders>
          </w:tcPr>
          <w:p w14:paraId="3F25EBB4" w14:textId="77777777" w:rsidR="003D5400" w:rsidRPr="00B454C8" w:rsidRDefault="00A34117" w:rsidP="00155E3D">
            <w:pPr>
              <w:pStyle w:val="cDate2"/>
            </w:pPr>
            <w:r w:rsidRPr="00B454C8">
              <w:t>1-1-23</w:t>
            </w:r>
          </w:p>
        </w:tc>
      </w:tr>
    </w:tbl>
    <w:p w14:paraId="492C9E3A" w14:textId="77777777" w:rsidR="00A34117" w:rsidRPr="00B454C8" w:rsidRDefault="00A34117" w:rsidP="00A34117">
      <w:pPr>
        <w:pStyle w:val="ctext"/>
      </w:pPr>
      <w:r w:rsidRPr="00B454C8">
        <w:t xml:space="preserve">Medicaid-eligible children in the SOBRA eligibility category for pregnant women, infants, and children (category 61 PW) and newborn children born to Medicaid-eligible mothers (categories 52 and 63), are known as </w:t>
      </w:r>
      <w:proofErr w:type="spellStart"/>
      <w:r w:rsidRPr="00B454C8">
        <w:t>ARKids</w:t>
      </w:r>
      <w:proofErr w:type="spellEnd"/>
      <w:r w:rsidRPr="00B454C8">
        <w:t xml:space="preserve"> First-A clients.  Uninsured, non-Medicaid-eligible children that meet additional established eligibility requirements will have health coverage under </w:t>
      </w:r>
      <w:proofErr w:type="spellStart"/>
      <w:r w:rsidRPr="00B454C8">
        <w:t>ARKids</w:t>
      </w:r>
      <w:proofErr w:type="spellEnd"/>
      <w:r w:rsidRPr="00B454C8">
        <w:t xml:space="preserve"> First-B, a CHIP separate child health program.  All </w:t>
      </w:r>
      <w:proofErr w:type="spellStart"/>
      <w:r w:rsidRPr="00B454C8">
        <w:t>ARKids</w:t>
      </w:r>
      <w:proofErr w:type="spellEnd"/>
      <w:r w:rsidRPr="00B454C8">
        <w:t xml:space="preserve"> First clients will receive a program identification card without indication of level of coverage (either </w:t>
      </w:r>
      <w:proofErr w:type="spellStart"/>
      <w:r w:rsidRPr="00B454C8">
        <w:t>ARKids</w:t>
      </w:r>
      <w:proofErr w:type="spellEnd"/>
      <w:r w:rsidRPr="00B454C8">
        <w:t xml:space="preserve"> First-A or </w:t>
      </w:r>
      <w:proofErr w:type="spellStart"/>
      <w:r w:rsidRPr="00B454C8">
        <w:t>ARKids</w:t>
      </w:r>
      <w:proofErr w:type="spellEnd"/>
      <w:r w:rsidRPr="00B454C8">
        <w:t xml:space="preserve"> First-B).</w:t>
      </w:r>
    </w:p>
    <w:p w14:paraId="4FBEF99A" w14:textId="77777777" w:rsidR="00A34117" w:rsidRPr="00B454C8" w:rsidRDefault="00A34117" w:rsidP="00A34117">
      <w:pPr>
        <w:pStyle w:val="ctext"/>
      </w:pPr>
      <w:r w:rsidRPr="00B454C8">
        <w:t xml:space="preserve">A Medicaid eligibility verification transaction response either through the provider portal via the web or through the Voice Response System (VRS) will indicate that the individual is either an </w:t>
      </w:r>
      <w:proofErr w:type="spellStart"/>
      <w:r w:rsidRPr="00B454C8">
        <w:t>ARKids</w:t>
      </w:r>
      <w:proofErr w:type="spellEnd"/>
      <w:r w:rsidRPr="00B454C8">
        <w:t xml:space="preserve"> First-A client or an </w:t>
      </w:r>
      <w:proofErr w:type="spellStart"/>
      <w:r w:rsidRPr="00B454C8">
        <w:t>ARKids</w:t>
      </w:r>
      <w:proofErr w:type="spellEnd"/>
      <w:r w:rsidRPr="00B454C8">
        <w:t xml:space="preserve"> First-B client.  </w:t>
      </w:r>
      <w:proofErr w:type="gramStart"/>
      <w:r w:rsidRPr="00B454C8">
        <w:t>The</w:t>
      </w:r>
      <w:proofErr w:type="gramEnd"/>
      <w:r w:rsidRPr="00B454C8">
        <w:t xml:space="preserve"> response will also indicate that cost sharing may be required for </w:t>
      </w:r>
      <w:proofErr w:type="spellStart"/>
      <w:r w:rsidRPr="00B454C8">
        <w:t>ARKids</w:t>
      </w:r>
      <w:proofErr w:type="spellEnd"/>
      <w:r w:rsidRPr="00B454C8">
        <w:t xml:space="preserve"> First-B clients.  Refer to Section I of the Arkansas Medicaid provider manual for automated eligibility verification procedures.</w:t>
      </w:r>
    </w:p>
    <w:p w14:paraId="6C7A5D50" w14:textId="77777777" w:rsidR="00A729DC" w:rsidRPr="00B454C8" w:rsidRDefault="00A34117" w:rsidP="00A34117">
      <w:pPr>
        <w:pStyle w:val="ctext"/>
      </w:pPr>
      <w:r w:rsidRPr="00B454C8">
        <w:t xml:space="preserve">When a child presents as an </w:t>
      </w:r>
      <w:proofErr w:type="spellStart"/>
      <w:r w:rsidRPr="00B454C8">
        <w:t>ARKids</w:t>
      </w:r>
      <w:proofErr w:type="spellEnd"/>
      <w:r w:rsidRPr="00B454C8">
        <w:t xml:space="preserve"> First-A eligible client, the provider must refer to the regular Medicaid provider policy manuals.  When an </w:t>
      </w:r>
      <w:proofErr w:type="spellStart"/>
      <w:r w:rsidRPr="00B454C8">
        <w:t>ARKids</w:t>
      </w:r>
      <w:proofErr w:type="spellEnd"/>
      <w:r w:rsidRPr="00B454C8">
        <w:t xml:space="preserve"> First-B eligible client is identified, the </w:t>
      </w:r>
      <w:r w:rsidRPr="00B454C8">
        <w:lastRenderedPageBreak/>
        <w:t xml:space="preserve">provider must refer to the </w:t>
      </w:r>
      <w:proofErr w:type="spellStart"/>
      <w:r w:rsidRPr="00B454C8">
        <w:t>ARKids</w:t>
      </w:r>
      <w:proofErr w:type="spellEnd"/>
      <w:r w:rsidRPr="00B454C8">
        <w:t xml:space="preserve"> First-B Provider Manual for determination of levels of coverage, as well as the associated Medicaid provider policy manuals for the services provided.</w:t>
      </w:r>
    </w:p>
    <w:tbl>
      <w:tblPr>
        <w:tblW w:w="9360" w:type="dxa"/>
        <w:tblBorders>
          <w:top w:val="single" w:sz="2" w:space="0" w:color="FFFFFF"/>
          <w:left w:val="single" w:sz="6"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204F5C" w:rsidRPr="00B454C8" w14:paraId="78A93297" w14:textId="77777777" w:rsidTr="00860289">
        <w:tblPrEx>
          <w:tblCellMar>
            <w:top w:w="0" w:type="dxa"/>
            <w:bottom w:w="0" w:type="dxa"/>
          </w:tblCellMar>
        </w:tblPrEx>
        <w:trPr>
          <w:cantSplit/>
        </w:trPr>
        <w:tc>
          <w:tcPr>
            <w:tcW w:w="8122" w:type="dxa"/>
          </w:tcPr>
          <w:p w14:paraId="2D5AB422" w14:textId="77777777" w:rsidR="00204F5C" w:rsidRPr="00B454C8" w:rsidRDefault="00204F5C" w:rsidP="00860289">
            <w:pPr>
              <w:pStyle w:val="chead2"/>
            </w:pPr>
            <w:bookmarkStart w:id="17" w:name="_Toc198811142"/>
            <w:r w:rsidRPr="00B454C8">
              <w:t>200.200</w:t>
            </w:r>
            <w:r w:rsidRPr="00B454C8">
              <w:tab/>
              <w:t>Eligibility</w:t>
            </w:r>
            <w:bookmarkEnd w:id="17"/>
          </w:p>
        </w:tc>
        <w:tc>
          <w:tcPr>
            <w:tcW w:w="1238" w:type="dxa"/>
          </w:tcPr>
          <w:p w14:paraId="0BBD4FC0" w14:textId="77777777" w:rsidR="00204F5C" w:rsidRPr="00B454C8" w:rsidRDefault="00B16A84" w:rsidP="00860289">
            <w:pPr>
              <w:pStyle w:val="cDate2"/>
            </w:pPr>
            <w:r w:rsidRPr="00B454C8">
              <w:t>7-1-20</w:t>
            </w:r>
          </w:p>
        </w:tc>
      </w:tr>
    </w:tbl>
    <w:p w14:paraId="0E06D3C1" w14:textId="77777777" w:rsidR="00B16A84" w:rsidRPr="00B454C8" w:rsidRDefault="00B16A84" w:rsidP="00B16A84">
      <w:pPr>
        <w:pStyle w:val="ctext"/>
      </w:pPr>
      <w:r w:rsidRPr="00B454C8">
        <w:t xml:space="preserve">Eligibility criteria for </w:t>
      </w:r>
      <w:proofErr w:type="spellStart"/>
      <w:r w:rsidRPr="00B454C8">
        <w:t>ARKids</w:t>
      </w:r>
      <w:proofErr w:type="spellEnd"/>
      <w:r w:rsidRPr="00B454C8">
        <w:t xml:space="preserve"> First-B are:</w:t>
      </w:r>
    </w:p>
    <w:p w14:paraId="36F64132" w14:textId="77777777" w:rsidR="00B16A84" w:rsidRPr="00B454C8" w:rsidRDefault="00B16A84" w:rsidP="00B16A84">
      <w:pPr>
        <w:pStyle w:val="CLETTERED"/>
      </w:pPr>
      <w:r w:rsidRPr="00B454C8">
        <w:t>A.</w:t>
      </w:r>
      <w:r w:rsidRPr="00B454C8">
        <w:tab/>
        <w:t xml:space="preserve">Family income must be above 142% and not exceed 211% plus </w:t>
      </w:r>
      <w:proofErr w:type="gramStart"/>
      <w:r w:rsidRPr="00B454C8">
        <w:t>five-percent</w:t>
      </w:r>
      <w:proofErr w:type="gramEnd"/>
      <w:r w:rsidRPr="00B454C8">
        <w:t xml:space="preserve"> (5%) disregard (216%) of the federal poverty </w:t>
      </w:r>
      <w:proofErr w:type="gramStart"/>
      <w:r w:rsidRPr="00B454C8">
        <w:t>level;</w:t>
      </w:r>
      <w:proofErr w:type="gramEnd"/>
    </w:p>
    <w:p w14:paraId="202FE9D7" w14:textId="77777777" w:rsidR="00B16A84" w:rsidRPr="00B454C8" w:rsidRDefault="00B16A84" w:rsidP="00B16A84">
      <w:pPr>
        <w:pStyle w:val="CLETTERED"/>
      </w:pPr>
      <w:r w:rsidRPr="00B454C8">
        <w:t>B.</w:t>
      </w:r>
      <w:r w:rsidRPr="00B454C8">
        <w:tab/>
        <w:t xml:space="preserve">Applicants must be </w:t>
      </w:r>
      <w:proofErr w:type="gramStart"/>
      <w:r w:rsidRPr="00B454C8">
        <w:t>age</w:t>
      </w:r>
      <w:proofErr w:type="gramEnd"/>
      <w:r w:rsidRPr="00B454C8">
        <w:t xml:space="preserve"> eighteen (18) and </w:t>
      </w:r>
      <w:proofErr w:type="gramStart"/>
      <w:r w:rsidRPr="00B454C8">
        <w:t>under;</w:t>
      </w:r>
      <w:proofErr w:type="gramEnd"/>
    </w:p>
    <w:p w14:paraId="692AAC4D" w14:textId="77777777" w:rsidR="00B16A84" w:rsidRPr="00B454C8" w:rsidRDefault="00B16A84" w:rsidP="00B16A84">
      <w:pPr>
        <w:pStyle w:val="CLETTERED"/>
      </w:pPr>
      <w:r w:rsidRPr="00B454C8">
        <w:t>C.</w:t>
      </w:r>
      <w:r w:rsidRPr="00B454C8">
        <w:tab/>
        <w:t>Applicants must have had no health insurance that covers comprehensive medical services, other than Medicaid, within the preceding ninety (90) days (unless insurance coverage was lost through no fault of the applicant</w:t>
      </w:r>
      <w:proofErr w:type="gramStart"/>
      <w:r w:rsidRPr="00B454C8">
        <w:t>);</w:t>
      </w:r>
      <w:proofErr w:type="gramEnd"/>
    </w:p>
    <w:p w14:paraId="252105F4" w14:textId="77777777" w:rsidR="00B16A84" w:rsidRPr="00B454C8" w:rsidRDefault="00B16A84" w:rsidP="00B16A84">
      <w:pPr>
        <w:pStyle w:val="CLETTERED"/>
      </w:pPr>
      <w:r w:rsidRPr="00B454C8">
        <w:t>D.</w:t>
      </w:r>
      <w:r w:rsidRPr="00B454C8">
        <w:tab/>
        <w:t>Applicants whose health insurance is inaccessible are considered uninsured.  An example of “inaccessible” is when an out of state, non-custodial parent, has HMO insurance for his or her children but the HMO network does not contain medical providers where the children reside; and</w:t>
      </w:r>
    </w:p>
    <w:p w14:paraId="7EEE1E67" w14:textId="77777777" w:rsidR="00B16A84" w:rsidRPr="00B454C8" w:rsidRDefault="00B16A84" w:rsidP="00B16A84">
      <w:pPr>
        <w:pStyle w:val="CLETTERED"/>
      </w:pPr>
      <w:r w:rsidRPr="00B454C8">
        <w:t>E.</w:t>
      </w:r>
      <w:r w:rsidRPr="00B454C8">
        <w:tab/>
        <w:t>Children who do not have primary comprehensive health insurance or have non-group or non-</w:t>
      </w:r>
      <w:proofErr w:type="gramStart"/>
      <w:r w:rsidRPr="00B454C8">
        <w:t>employer</w:t>
      </w:r>
      <w:proofErr w:type="gramEnd"/>
      <w:r w:rsidRPr="00B454C8">
        <w:t xml:space="preserve">-sponsored insurance, </w:t>
      </w:r>
      <w:proofErr w:type="gramStart"/>
      <w:r w:rsidRPr="00B454C8">
        <w:t>are considered to be</w:t>
      </w:r>
      <w:proofErr w:type="gramEnd"/>
      <w:r w:rsidRPr="00B454C8">
        <w:t xml:space="preserve"> uninsured.  Primary comprehensive health insurance is defined as insurance that covers both physician and hospital charges.</w:t>
      </w:r>
    </w:p>
    <w:p w14:paraId="1011618A" w14:textId="74FFC713" w:rsidR="00B16A84" w:rsidRPr="00B454C8" w:rsidRDefault="00B16A84" w:rsidP="00B16A84">
      <w:pPr>
        <w:pStyle w:val="ctext"/>
        <w:rPr>
          <w:sz w:val="22"/>
          <w:szCs w:val="22"/>
        </w:rPr>
      </w:pPr>
      <w:proofErr w:type="gramStart"/>
      <w:r w:rsidRPr="00B454C8">
        <w:t>An application must be completed by the applicant or family</w:t>
      </w:r>
      <w:proofErr w:type="gramEnd"/>
      <w:r w:rsidRPr="00B454C8">
        <w:t xml:space="preserve">.  Application forms are available at local Department of Human Services (DHS) county offices, Arkansas Department of Health local health units, churches, licensed day care centers, hospitals, selected physician offices and clinics, public schools, community and neighborhood centers, and pharmacies.  Applicants may call the </w:t>
      </w:r>
      <w:proofErr w:type="spellStart"/>
      <w:r w:rsidRPr="00B454C8">
        <w:t>ARKids</w:t>
      </w:r>
      <w:proofErr w:type="spellEnd"/>
      <w:r w:rsidRPr="00B454C8">
        <w:t xml:space="preserve"> First-B toll free number or complete an online request by </w:t>
      </w:r>
      <w:hyperlink r:id="rId10" w:history="1">
        <w:r w:rsidRPr="00B454C8">
          <w:rPr>
            <w:rStyle w:val="Hyperlink"/>
          </w:rPr>
          <w:t>visiting the Arkansas Medicaid website</w:t>
        </w:r>
      </w:hyperlink>
      <w:r w:rsidRPr="00B454C8">
        <w:t xml:space="preserve"> to have an application mailed to them.  </w:t>
      </w:r>
      <w:hyperlink r:id="rId11" w:history="1">
        <w:r w:rsidRPr="00B454C8">
          <w:rPr>
            <w:rStyle w:val="Hyperlink"/>
          </w:rPr>
          <w:t xml:space="preserve">View or print the </w:t>
        </w:r>
        <w:proofErr w:type="spellStart"/>
        <w:r w:rsidRPr="00B454C8">
          <w:rPr>
            <w:rStyle w:val="Hyperlink"/>
          </w:rPr>
          <w:t>ARKids</w:t>
        </w:r>
        <w:proofErr w:type="spellEnd"/>
        <w:r w:rsidRPr="00B454C8">
          <w:rPr>
            <w:rStyle w:val="Hyperlink"/>
          </w:rPr>
          <w:t xml:space="preserve"> First-B telephone number.</w:t>
        </w:r>
      </w:hyperlink>
    </w:p>
    <w:p w14:paraId="05D79206" w14:textId="77777777" w:rsidR="00B16A84" w:rsidRPr="00B454C8" w:rsidRDefault="00B16A84" w:rsidP="00B16A84">
      <w:pPr>
        <w:pStyle w:val="ctext"/>
      </w:pPr>
      <w:r w:rsidRPr="00B454C8">
        <w:t xml:space="preserve">The State has assigned Aid Category 01 to </w:t>
      </w:r>
      <w:proofErr w:type="spellStart"/>
      <w:r w:rsidRPr="00B454C8">
        <w:t>ARKids</w:t>
      </w:r>
      <w:proofErr w:type="spellEnd"/>
      <w:r w:rsidRPr="00B454C8">
        <w:t xml:space="preserve"> First-B beneficiaries.  The Aid Category Description for </w:t>
      </w:r>
      <w:proofErr w:type="spellStart"/>
      <w:r w:rsidRPr="00B454C8">
        <w:t>ARKids</w:t>
      </w:r>
      <w:proofErr w:type="spellEnd"/>
      <w:r w:rsidRPr="00B454C8">
        <w:t xml:space="preserve"> First-B beneficiaries is AK.</w:t>
      </w:r>
    </w:p>
    <w:p w14:paraId="3A09AE12" w14:textId="77777777" w:rsidR="00713954" w:rsidRPr="00B454C8" w:rsidRDefault="00B16A84" w:rsidP="00B16A84">
      <w:pPr>
        <w:pStyle w:val="ctext"/>
      </w:pPr>
      <w:r w:rsidRPr="00B454C8">
        <w:t xml:space="preserve">A Medicaid eligibility verification transaction response either through the provider portal via the web or through the Voice Response System (VRS) will indicate that the individual is an </w:t>
      </w:r>
      <w:proofErr w:type="spellStart"/>
      <w:r w:rsidRPr="00B454C8">
        <w:t>ARKids</w:t>
      </w:r>
      <w:proofErr w:type="spellEnd"/>
      <w:r w:rsidRPr="00B454C8">
        <w:t xml:space="preserve"> First-B beneficiary.  The response will also indicate that cost sharing may be required.  Refer to Section I of the Arkansas Medicaid provider manual for automated eligibility verification procedures.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729DC" w:rsidRPr="00B454C8" w14:paraId="0E203A12" w14:textId="77777777" w:rsidTr="006219C0">
        <w:trPr>
          <w:cantSplit/>
        </w:trPr>
        <w:tc>
          <w:tcPr>
            <w:tcW w:w="8122" w:type="dxa"/>
            <w:tcBorders>
              <w:top w:val="single" w:sz="2" w:space="0" w:color="FFFFFF"/>
              <w:left w:val="single" w:sz="2" w:space="0" w:color="FFFFFF"/>
              <w:bottom w:val="single" w:sz="2" w:space="0" w:color="FFFFFF"/>
              <w:right w:val="single" w:sz="6" w:space="0" w:color="FFFFFF"/>
            </w:tcBorders>
          </w:tcPr>
          <w:p w14:paraId="2067C3BB" w14:textId="77777777" w:rsidR="00A729DC" w:rsidRPr="00B454C8" w:rsidRDefault="00A729DC" w:rsidP="006D244C">
            <w:pPr>
              <w:pStyle w:val="chead2"/>
            </w:pPr>
            <w:bookmarkStart w:id="18" w:name="_Toc193864926"/>
            <w:bookmarkStart w:id="19" w:name="_Toc198811143"/>
            <w:r w:rsidRPr="00B454C8">
              <w:t>200.300</w:t>
            </w:r>
            <w:r w:rsidRPr="00B454C8">
              <w:tab/>
            </w:r>
            <w:proofErr w:type="spellStart"/>
            <w:r w:rsidRPr="00B454C8">
              <w:t>ARKids</w:t>
            </w:r>
            <w:proofErr w:type="spellEnd"/>
            <w:r w:rsidRPr="00B454C8">
              <w:t xml:space="preserve"> First-B Identification Card</w:t>
            </w:r>
            <w:bookmarkEnd w:id="18"/>
            <w:bookmarkEnd w:id="19"/>
          </w:p>
        </w:tc>
        <w:tc>
          <w:tcPr>
            <w:tcW w:w="1238" w:type="dxa"/>
            <w:tcBorders>
              <w:top w:val="single" w:sz="2" w:space="0" w:color="FFFFFF"/>
              <w:left w:val="single" w:sz="6" w:space="0" w:color="FFFFFF"/>
              <w:bottom w:val="single" w:sz="2" w:space="0" w:color="FFFFFF"/>
              <w:right w:val="single" w:sz="2" w:space="0" w:color="FFFFFF"/>
            </w:tcBorders>
          </w:tcPr>
          <w:p w14:paraId="47CC9295" w14:textId="77777777" w:rsidR="00A729DC" w:rsidRPr="00B454C8" w:rsidRDefault="00A729DC" w:rsidP="00164514">
            <w:pPr>
              <w:pStyle w:val="cDate2"/>
            </w:pPr>
            <w:r w:rsidRPr="00B454C8">
              <w:t>2-1-10</w:t>
            </w:r>
          </w:p>
        </w:tc>
      </w:tr>
    </w:tbl>
    <w:p w14:paraId="05607326" w14:textId="77777777" w:rsidR="00A729DC" w:rsidRPr="00B454C8" w:rsidRDefault="00A729DC" w:rsidP="006D244C">
      <w:pPr>
        <w:pStyle w:val="ctext"/>
        <w:rPr>
          <w:shd w:val="clear" w:color="auto" w:fill="FFFF00"/>
        </w:rPr>
      </w:pPr>
      <w:r w:rsidRPr="00B454C8">
        <w:t xml:space="preserve">When eligibility is established, an ARKids First beneficiary receives an identification (ID) card for eligibility verification.  New beneficiaries, in both the </w:t>
      </w:r>
      <w:smartTag w:uri="urn:schemas-microsoft-com:office:smarttags" w:element="PersonName">
        <w:smartTag w:uri="urn:schemas:contacts" w:element="GivenName">
          <w:r w:rsidRPr="00B454C8">
            <w:t>ARKids</w:t>
          </w:r>
        </w:smartTag>
        <w:r w:rsidRPr="00B454C8">
          <w:t xml:space="preserve"> </w:t>
        </w:r>
        <w:smartTag w:uri="urn:schemas:contacts" w:element="nameSuffix">
          <w:r w:rsidRPr="00B454C8">
            <w:t>First</w:t>
          </w:r>
        </w:smartTag>
      </w:smartTag>
      <w:r w:rsidRPr="00B454C8">
        <w:t xml:space="preserve">-A and the ARKids First-B Programs, will be issued a generic ARKids First ID card.  The card will not identify the beneficiary’s program as an </w:t>
      </w:r>
      <w:smartTag w:uri="urn:schemas-microsoft-com:office:smarttags" w:element="PersonName">
        <w:smartTag w:uri="urn:schemas:contacts" w:element="GivenName">
          <w:r w:rsidRPr="00B454C8">
            <w:t>ARKids</w:t>
          </w:r>
        </w:smartTag>
        <w:r w:rsidRPr="00B454C8">
          <w:t xml:space="preserve"> </w:t>
        </w:r>
        <w:smartTag w:uri="urn:schemas:contacts" w:element="nameSuffix">
          <w:r w:rsidRPr="00B454C8">
            <w:t>First</w:t>
          </w:r>
        </w:smartTag>
      </w:smartTag>
      <w:r w:rsidRPr="00B454C8">
        <w:t xml:space="preserve">-A, nor an ARKids First-B.  The ID card beneficiary identification number will indicate the A or B status for an </w:t>
      </w:r>
      <w:smartTag w:uri="urn:schemas-microsoft-com:office:smarttags" w:element="PersonName">
        <w:smartTag w:uri="urn:schemas:contacts" w:element="GivenName">
          <w:r w:rsidRPr="00B454C8">
            <w:t>ARKids</w:t>
          </w:r>
        </w:smartTag>
        <w:r w:rsidRPr="00B454C8">
          <w:t xml:space="preserve"> </w:t>
        </w:r>
        <w:smartTag w:uri="urn:schemas:contacts" w:element="nameSuffix">
          <w:r w:rsidRPr="00B454C8">
            <w:t>First</w:t>
          </w:r>
        </w:smartTag>
      </w:smartTag>
      <w:r w:rsidRPr="00B454C8">
        <w:t xml:space="preserve"> beneficiary when the provider verifies eligibility at the time of each visit. </w:t>
      </w:r>
    </w:p>
    <w:tbl>
      <w:tblPr>
        <w:tblW w:w="936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A729DC" w:rsidRPr="00B454C8" w14:paraId="13BE5680" w14:textId="77777777" w:rsidTr="006219C0">
        <w:trPr>
          <w:cantSplit/>
        </w:trPr>
        <w:tc>
          <w:tcPr>
            <w:tcW w:w="8122" w:type="dxa"/>
          </w:tcPr>
          <w:p w14:paraId="602E2B88" w14:textId="77777777" w:rsidR="00A729DC" w:rsidRPr="00B454C8" w:rsidRDefault="00A729DC" w:rsidP="006D244C">
            <w:pPr>
              <w:pStyle w:val="chead2"/>
            </w:pPr>
            <w:bookmarkStart w:id="20" w:name="_Toc193864927"/>
            <w:bookmarkStart w:id="21" w:name="_Toc198811144"/>
            <w:r w:rsidRPr="00B454C8">
              <w:t>200.310</w:t>
            </w:r>
            <w:r w:rsidRPr="00B454C8">
              <w:tab/>
              <w:t>When a Beneficiary’s ARKids First Eligibility Changes</w:t>
            </w:r>
            <w:bookmarkEnd w:id="20"/>
            <w:bookmarkEnd w:id="21"/>
          </w:p>
        </w:tc>
        <w:tc>
          <w:tcPr>
            <w:tcW w:w="1238" w:type="dxa"/>
          </w:tcPr>
          <w:p w14:paraId="6648D91F" w14:textId="77777777" w:rsidR="00A729DC" w:rsidRPr="00B454C8" w:rsidRDefault="00A729DC" w:rsidP="00164514">
            <w:pPr>
              <w:pStyle w:val="cDate2"/>
            </w:pPr>
            <w:r w:rsidRPr="00B454C8">
              <w:t>2-1-10</w:t>
            </w:r>
          </w:p>
        </w:tc>
      </w:tr>
    </w:tbl>
    <w:p w14:paraId="080936FC" w14:textId="77777777" w:rsidR="00A729DC" w:rsidRPr="00B454C8" w:rsidRDefault="00A729DC" w:rsidP="006D244C">
      <w:pPr>
        <w:pStyle w:val="ctext"/>
        <w:rPr>
          <w:shd w:val="clear" w:color="auto" w:fill="FFFF00"/>
        </w:rPr>
      </w:pPr>
      <w:r w:rsidRPr="00B454C8">
        <w:t xml:space="preserve">The beneficiary’s Medicaid ID number will not change when he or she moves from A to B or from B to A within the </w:t>
      </w:r>
      <w:smartTag w:uri="urn:schemas-microsoft-com:office:smarttags" w:element="PersonName">
        <w:smartTag w:uri="urn:schemas:contacts" w:element="GivenName">
          <w:r w:rsidRPr="00B454C8">
            <w:t>ARKids</w:t>
          </w:r>
        </w:smartTag>
        <w:r w:rsidRPr="00B454C8">
          <w:t xml:space="preserve"> </w:t>
        </w:r>
        <w:smartTag w:uri="urn:schemas:contacts" w:element="nameSuffix">
          <w:r w:rsidRPr="00B454C8">
            <w:t>First</w:t>
          </w:r>
        </w:smartTag>
      </w:smartTag>
      <w:r w:rsidRPr="00B454C8">
        <w:t xml:space="preserve"> umbrella program.  The beneficiary will not be issued a new card when the change occurs.  Existing ID cards will not be replaced, so it will not be possible for a provider to determine by viewing the ID card whether payment is eligible in the ARKids First-B program that requires additional cost-sharing or the </w:t>
      </w:r>
      <w:smartTag w:uri="urn:schemas-microsoft-com:office:smarttags" w:element="PersonName">
        <w:smartTag w:uri="urn:schemas:contacts" w:element="GivenName">
          <w:r w:rsidRPr="00B454C8">
            <w:t>ARKids</w:t>
          </w:r>
        </w:smartTag>
        <w:r w:rsidRPr="00B454C8">
          <w:t xml:space="preserve"> </w:t>
        </w:r>
        <w:smartTag w:uri="urn:schemas:contacts" w:element="nameSuffix">
          <w:r w:rsidRPr="00B454C8">
            <w:t>First</w:t>
          </w:r>
        </w:smartTag>
      </w:smartTag>
      <w:r w:rsidRPr="00B454C8">
        <w:t>-A program.</w:t>
      </w:r>
    </w:p>
    <w:tbl>
      <w:tblPr>
        <w:tblW w:w="936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A729DC" w:rsidRPr="00B454C8" w14:paraId="26E859BC" w14:textId="77777777" w:rsidTr="006219C0">
        <w:trPr>
          <w:cantSplit/>
        </w:trPr>
        <w:tc>
          <w:tcPr>
            <w:tcW w:w="8122" w:type="dxa"/>
          </w:tcPr>
          <w:p w14:paraId="648F03CA" w14:textId="77777777" w:rsidR="00A729DC" w:rsidRPr="00B454C8" w:rsidRDefault="00A729DC" w:rsidP="006D244C">
            <w:pPr>
              <w:pStyle w:val="chead2"/>
            </w:pPr>
            <w:bookmarkStart w:id="22" w:name="_Toc193864928"/>
            <w:bookmarkStart w:id="23" w:name="_Toc198811145"/>
            <w:r w:rsidRPr="00B454C8">
              <w:lastRenderedPageBreak/>
              <w:t>200.320</w:t>
            </w:r>
            <w:r w:rsidRPr="00B454C8">
              <w:tab/>
              <w:t>Provider Verification of Eligibility</w:t>
            </w:r>
            <w:bookmarkEnd w:id="22"/>
            <w:bookmarkEnd w:id="23"/>
          </w:p>
        </w:tc>
        <w:tc>
          <w:tcPr>
            <w:tcW w:w="1238" w:type="dxa"/>
          </w:tcPr>
          <w:p w14:paraId="5D913698" w14:textId="77777777" w:rsidR="00A729DC" w:rsidRPr="00B454C8" w:rsidRDefault="00914257" w:rsidP="00164514">
            <w:pPr>
              <w:pStyle w:val="cDate2"/>
            </w:pPr>
            <w:r w:rsidRPr="00B454C8">
              <w:t>7-1-20</w:t>
            </w:r>
          </w:p>
        </w:tc>
      </w:tr>
    </w:tbl>
    <w:p w14:paraId="3AC74615" w14:textId="77777777" w:rsidR="00914257" w:rsidRPr="00B454C8" w:rsidRDefault="00914257" w:rsidP="00914257">
      <w:pPr>
        <w:pStyle w:val="ctext"/>
        <w:rPr>
          <w:bCs/>
          <w:shd w:val="clear" w:color="auto" w:fill="FFFF00"/>
        </w:rPr>
      </w:pPr>
      <w:r w:rsidRPr="00B454C8">
        <w:rPr>
          <w:bCs/>
        </w:rPr>
        <w:t xml:space="preserve">The </w:t>
      </w:r>
      <w:proofErr w:type="spellStart"/>
      <w:smartTag w:uri="urn:schemas-microsoft-com:office:smarttags" w:element="PersonName">
        <w:smartTag w:uri="urn:schemas:contacts" w:element="GivenName">
          <w:r w:rsidRPr="00B454C8">
            <w:rPr>
              <w:bCs/>
            </w:rPr>
            <w:t>ARKids</w:t>
          </w:r>
        </w:smartTag>
        <w:proofErr w:type="spellEnd"/>
        <w:r w:rsidRPr="00B454C8">
          <w:rPr>
            <w:bCs/>
          </w:rPr>
          <w:t xml:space="preserve"> </w:t>
        </w:r>
        <w:smartTag w:uri="urn:schemas:contacts" w:element="nameSuffix">
          <w:r w:rsidRPr="00B454C8">
            <w:rPr>
              <w:bCs/>
            </w:rPr>
            <w:t>First</w:t>
          </w:r>
        </w:smartTag>
      </w:smartTag>
      <w:r w:rsidRPr="00B454C8">
        <w:rPr>
          <w:bCs/>
        </w:rPr>
        <w:t xml:space="preserve"> identification card does not guarantee an individual’s eligibility.  Payment is subject to verification that the beneficiary is eligible at the time services are provided.  It is crucial to the provider that eligibility is determined </w:t>
      </w:r>
      <w:proofErr w:type="gramStart"/>
      <w:r w:rsidRPr="00B454C8">
        <w:rPr>
          <w:bCs/>
        </w:rPr>
        <w:t>at</w:t>
      </w:r>
      <w:proofErr w:type="gramEnd"/>
      <w:r w:rsidRPr="00B454C8">
        <w:rPr>
          <w:bCs/>
        </w:rPr>
        <w:t xml:space="preserve"> each visit.</w:t>
      </w:r>
    </w:p>
    <w:p w14:paraId="09D863BB" w14:textId="77777777" w:rsidR="00A729DC" w:rsidRPr="00B454C8" w:rsidRDefault="00914257" w:rsidP="00914257">
      <w:pPr>
        <w:pStyle w:val="ctext"/>
      </w:pPr>
      <w:r w:rsidRPr="00B454C8">
        <w:t>Eligibility verification transactions may be made through the provider portal via the web or through the Voice Response System (VRS).  Refer to Section I of the Arkansas Medicaid provider manual for automated eligibility verification procedures.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C3912" w:rsidRPr="00B454C8" w14:paraId="4A146495"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D76B714" w14:textId="77777777" w:rsidR="000C3912" w:rsidRPr="00B454C8" w:rsidRDefault="000C3912" w:rsidP="006D244C">
            <w:pPr>
              <w:pStyle w:val="chead2"/>
            </w:pPr>
            <w:bookmarkStart w:id="24" w:name="_Toc198811146"/>
            <w:r w:rsidRPr="00B454C8">
              <w:t>200.330</w:t>
            </w:r>
            <w:r w:rsidRPr="00B454C8">
              <w:tab/>
            </w:r>
            <w:proofErr w:type="spellStart"/>
            <w:r w:rsidRPr="00B454C8">
              <w:t>ARKids</w:t>
            </w:r>
            <w:proofErr w:type="spellEnd"/>
            <w:r w:rsidRPr="00B454C8">
              <w:t xml:space="preserve"> First ID Card Example</w:t>
            </w:r>
            <w:bookmarkEnd w:id="24"/>
          </w:p>
        </w:tc>
        <w:tc>
          <w:tcPr>
            <w:tcW w:w="1238" w:type="dxa"/>
            <w:tcBorders>
              <w:top w:val="single" w:sz="2" w:space="0" w:color="FFFFFF"/>
              <w:left w:val="single" w:sz="6" w:space="0" w:color="FFFFFF"/>
              <w:bottom w:val="single" w:sz="2" w:space="0" w:color="FFFFFF"/>
              <w:right w:val="single" w:sz="2" w:space="0" w:color="FFFFFF"/>
            </w:tcBorders>
          </w:tcPr>
          <w:p w14:paraId="5E5A524E" w14:textId="77777777" w:rsidR="000C3912" w:rsidRPr="00B454C8" w:rsidRDefault="000C3912" w:rsidP="00164514">
            <w:pPr>
              <w:pStyle w:val="cDate2"/>
            </w:pPr>
            <w:r w:rsidRPr="00B454C8">
              <w:t>7-1-04</w:t>
            </w:r>
          </w:p>
        </w:tc>
      </w:tr>
    </w:tbl>
    <w:p w14:paraId="0B6397B3" w14:textId="1D1C1338" w:rsidR="000C3912" w:rsidRPr="00B454C8" w:rsidRDefault="000C3912" w:rsidP="006D244C">
      <w:pPr>
        <w:pStyle w:val="ctext"/>
      </w:pPr>
      <w:hyperlink r:id="rId12" w:history="1">
        <w:r w:rsidRPr="00B454C8">
          <w:rPr>
            <w:rStyle w:val="Hyperlink"/>
          </w:rPr>
          <w:t xml:space="preserve">View or print the ARKids First </w:t>
        </w:r>
        <w:r w:rsidRPr="00B454C8">
          <w:rPr>
            <w:rStyle w:val="Hyperlink"/>
          </w:rPr>
          <w:t>I</w:t>
        </w:r>
        <w:r w:rsidRPr="00B454C8">
          <w:rPr>
            <w:rStyle w:val="Hyperlink"/>
          </w:rPr>
          <w:t>D card example.</w:t>
        </w:r>
      </w:hyperlink>
    </w:p>
    <w:tbl>
      <w:tblPr>
        <w:tblW w:w="936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A729DC" w:rsidRPr="00B454C8" w14:paraId="4883603F" w14:textId="77777777" w:rsidTr="006219C0">
        <w:trPr>
          <w:cantSplit/>
        </w:trPr>
        <w:tc>
          <w:tcPr>
            <w:tcW w:w="8122" w:type="dxa"/>
          </w:tcPr>
          <w:p w14:paraId="06BF7344" w14:textId="77777777" w:rsidR="00A729DC" w:rsidRPr="00B454C8" w:rsidRDefault="00A729DC" w:rsidP="006D244C">
            <w:pPr>
              <w:pStyle w:val="chead2"/>
            </w:pPr>
            <w:bookmarkStart w:id="25" w:name="_Toc149113816"/>
            <w:bookmarkStart w:id="26" w:name="_Toc193864930"/>
            <w:bookmarkStart w:id="27" w:name="_Toc198811147"/>
            <w:r w:rsidRPr="00B454C8">
              <w:t>200.340</w:t>
            </w:r>
            <w:r w:rsidRPr="00B454C8">
              <w:tab/>
              <w:t>Non-Receipt or Loss of ID Card</w:t>
            </w:r>
            <w:bookmarkEnd w:id="25"/>
            <w:bookmarkEnd w:id="26"/>
            <w:bookmarkEnd w:id="27"/>
          </w:p>
        </w:tc>
        <w:tc>
          <w:tcPr>
            <w:tcW w:w="1238" w:type="dxa"/>
          </w:tcPr>
          <w:p w14:paraId="79B5A4E2" w14:textId="77777777" w:rsidR="00A729DC" w:rsidRPr="00B454C8" w:rsidRDefault="00A729DC" w:rsidP="00164514">
            <w:pPr>
              <w:pStyle w:val="cDate2"/>
            </w:pPr>
            <w:r w:rsidRPr="00B454C8">
              <w:t>2-1-10</w:t>
            </w:r>
          </w:p>
        </w:tc>
      </w:tr>
    </w:tbl>
    <w:p w14:paraId="73102B53" w14:textId="5A7CCDDC" w:rsidR="006E6DCA" w:rsidRPr="00B454C8" w:rsidRDefault="00A729DC" w:rsidP="006D244C">
      <w:pPr>
        <w:pStyle w:val="ctext"/>
        <w:rPr>
          <w:b/>
        </w:rPr>
      </w:pPr>
      <w:r w:rsidRPr="00B454C8">
        <w:t xml:space="preserve">When ARKids First-B beneficiaries report non-receipt or loss of an ID card, refer the beneficiary to the DHS County Office or the Division of County Operations, Customer Assistance.  </w:t>
      </w:r>
      <w:hyperlink r:id="rId13" w:history="1">
        <w:r w:rsidRPr="00B454C8">
          <w:rPr>
            <w:rStyle w:val="Hyperlink"/>
          </w:rPr>
          <w:t>View or print</w:t>
        </w:r>
        <w:r w:rsidRPr="00B454C8">
          <w:rPr>
            <w:rStyle w:val="Hyperlink"/>
          </w:rPr>
          <w:t xml:space="preserve"> </w:t>
        </w:r>
        <w:r w:rsidRPr="00B454C8">
          <w:rPr>
            <w:rStyle w:val="Hyperlink"/>
          </w:rPr>
          <w:t>the Divis</w:t>
        </w:r>
        <w:r w:rsidRPr="00B454C8">
          <w:rPr>
            <w:rStyle w:val="Hyperlink"/>
          </w:rPr>
          <w:t>i</w:t>
        </w:r>
        <w:r w:rsidRPr="00B454C8">
          <w:rPr>
            <w:rStyle w:val="Hyperlink"/>
          </w:rPr>
          <w:t>on of County Operations - Customer Assistance Section Contact Information</w:t>
        </w:r>
      </w:hyperlink>
      <w:r w:rsidRPr="00B454C8">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6E6DCA" w:rsidRPr="00B454C8" w14:paraId="4095A299" w14:textId="77777777" w:rsidTr="00D62C0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E5AF235" w14:textId="77777777" w:rsidR="006E6DCA" w:rsidRPr="00B454C8" w:rsidRDefault="006E6DCA" w:rsidP="00D62C00">
            <w:pPr>
              <w:pStyle w:val="chead2"/>
            </w:pPr>
            <w:bookmarkStart w:id="28" w:name="_Toc101693014"/>
            <w:bookmarkStart w:id="29" w:name="_Toc105925646"/>
            <w:bookmarkStart w:id="30" w:name="_Toc276382231"/>
            <w:bookmarkStart w:id="31" w:name="_Toc198811148"/>
            <w:r w:rsidRPr="00B454C8">
              <w:rPr>
                <w:rFonts w:eastAsia="MS Mincho"/>
              </w:rPr>
              <w:t>201.000</w:t>
            </w:r>
            <w:r w:rsidRPr="00B454C8">
              <w:tab/>
            </w:r>
            <w:r w:rsidRPr="00B454C8">
              <w:rPr>
                <w:rFonts w:eastAsia="MS Mincho"/>
              </w:rPr>
              <w:t>Electronic Signatures</w:t>
            </w:r>
            <w:bookmarkEnd w:id="28"/>
            <w:bookmarkEnd w:id="29"/>
            <w:bookmarkEnd w:id="30"/>
            <w:bookmarkEnd w:id="31"/>
          </w:p>
        </w:tc>
        <w:tc>
          <w:tcPr>
            <w:tcW w:w="1238" w:type="dxa"/>
            <w:tcBorders>
              <w:top w:val="single" w:sz="2" w:space="0" w:color="FFFFFF"/>
              <w:left w:val="single" w:sz="6" w:space="0" w:color="FFFFFF"/>
              <w:bottom w:val="single" w:sz="2" w:space="0" w:color="FFFFFF"/>
              <w:right w:val="single" w:sz="2" w:space="0" w:color="FFFFFF"/>
            </w:tcBorders>
          </w:tcPr>
          <w:p w14:paraId="120ABA31" w14:textId="77777777" w:rsidR="006E6DCA" w:rsidRPr="00B454C8" w:rsidRDefault="006E6DCA" w:rsidP="00D62C00">
            <w:pPr>
              <w:pStyle w:val="cDate2"/>
            </w:pPr>
            <w:r w:rsidRPr="00B454C8">
              <w:t>10-8-10</w:t>
            </w:r>
          </w:p>
        </w:tc>
      </w:tr>
    </w:tbl>
    <w:p w14:paraId="478B9548" w14:textId="77777777" w:rsidR="006E6DCA" w:rsidRPr="00B454C8" w:rsidRDefault="006E6DCA" w:rsidP="006E6DCA">
      <w:pPr>
        <w:pStyle w:val="ctext"/>
      </w:pPr>
      <w:r w:rsidRPr="00B454C8">
        <w:t xml:space="preserve">Medicaid will accept electronic signatures provided the electronic signature complies with the </w:t>
      </w:r>
      <w:r w:rsidR="005F527B" w:rsidRPr="00B454C8">
        <w:t>Arkansas Code § 25-31-103 et seq</w:t>
      </w:r>
      <w:r w:rsidRPr="00B454C8">
        <w:t>.</w:t>
      </w:r>
    </w:p>
    <w:p w14:paraId="50EAD2DB" w14:textId="77777777" w:rsidR="00AF138B" w:rsidRPr="00B454C8" w:rsidRDefault="00AF138B" w:rsidP="006D244C">
      <w:pPr>
        <w:pStyle w:val="ctablespace"/>
      </w:pPr>
    </w:p>
    <w:tbl>
      <w:tblPr>
        <w:tblW w:w="9360" w:type="dxa"/>
        <w:tblLook w:val="0000" w:firstRow="0" w:lastRow="0" w:firstColumn="0" w:lastColumn="0" w:noHBand="0" w:noVBand="0"/>
      </w:tblPr>
      <w:tblGrid>
        <w:gridCol w:w="8122"/>
        <w:gridCol w:w="1238"/>
      </w:tblGrid>
      <w:tr w:rsidR="000C3912" w:rsidRPr="00B454C8" w14:paraId="08FD4219" w14:textId="77777777" w:rsidTr="00203A48">
        <w:tblPrEx>
          <w:tblCellMar>
            <w:top w:w="0" w:type="dxa"/>
            <w:bottom w:w="0" w:type="dxa"/>
          </w:tblCellMar>
        </w:tblPrEx>
        <w:trPr>
          <w:cantSplit/>
        </w:trPr>
        <w:tc>
          <w:tcPr>
            <w:tcW w:w="8122" w:type="dxa"/>
            <w:shd w:val="clear" w:color="auto" w:fill="1D73D6"/>
          </w:tcPr>
          <w:p w14:paraId="5BA80462" w14:textId="77777777" w:rsidR="000C3912" w:rsidRPr="00B454C8" w:rsidRDefault="00AF138B" w:rsidP="006D244C">
            <w:pPr>
              <w:pStyle w:val="chead1"/>
            </w:pPr>
            <w:r w:rsidRPr="00B454C8">
              <w:br w:type="page"/>
            </w:r>
            <w:r w:rsidRPr="00B454C8">
              <w:rPr>
                <w:b w:val="0"/>
                <w:bCs w:val="0"/>
                <w:caps w:val="0"/>
                <w:color w:val="auto"/>
                <w:sz w:val="20"/>
              </w:rPr>
              <w:br w:type="page"/>
            </w:r>
            <w:bookmarkStart w:id="32" w:name="_Toc198811149"/>
            <w:r w:rsidR="000C3912" w:rsidRPr="00B454C8">
              <w:t>210.000</w:t>
            </w:r>
            <w:r w:rsidR="000C3912" w:rsidRPr="00B454C8">
              <w:tab/>
              <w:t>PROGRAM POLICY</w:t>
            </w:r>
            <w:bookmarkEnd w:id="32"/>
          </w:p>
        </w:tc>
        <w:tc>
          <w:tcPr>
            <w:tcW w:w="1238" w:type="dxa"/>
            <w:shd w:val="clear" w:color="auto" w:fill="1D73D6"/>
            <w:vAlign w:val="center"/>
          </w:tcPr>
          <w:p w14:paraId="57BD01DC" w14:textId="77777777" w:rsidR="000C3912" w:rsidRPr="00B454C8" w:rsidRDefault="000C3912" w:rsidP="006D244C">
            <w:pPr>
              <w:pStyle w:val="cDate1"/>
              <w:rPr>
                <w:bCs/>
              </w:rPr>
            </w:pPr>
          </w:p>
        </w:tc>
      </w:tr>
      <w:tr w:rsidR="00D75B53" w:rsidRPr="00B454C8" w14:paraId="514951CC" w14:textId="77777777" w:rsidTr="00203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5"/>
        </w:trPr>
        <w:tc>
          <w:tcPr>
            <w:tcW w:w="8122" w:type="dxa"/>
            <w:tcBorders>
              <w:top w:val="nil"/>
              <w:left w:val="single" w:sz="2" w:space="0" w:color="FFFFFF"/>
              <w:bottom w:val="single" w:sz="2" w:space="0" w:color="FFFFFF"/>
              <w:right w:val="single" w:sz="6" w:space="0" w:color="FFFFFF"/>
            </w:tcBorders>
          </w:tcPr>
          <w:p w14:paraId="76DD5F25" w14:textId="77777777" w:rsidR="00D75B53" w:rsidRPr="00B454C8" w:rsidRDefault="00D75B53" w:rsidP="001625FA">
            <w:pPr>
              <w:pStyle w:val="chead2"/>
            </w:pPr>
            <w:bookmarkStart w:id="33" w:name="_Toc140558050"/>
            <w:bookmarkStart w:id="34" w:name="_Toc251842773"/>
            <w:bookmarkStart w:id="35" w:name="_Toc198811150"/>
            <w:r w:rsidRPr="00B454C8">
              <w:t>211.000</w:t>
            </w:r>
            <w:r w:rsidRPr="00B454C8">
              <w:tab/>
              <w:t>Provider Participation Requirements</w:t>
            </w:r>
            <w:bookmarkEnd w:id="33"/>
            <w:bookmarkEnd w:id="34"/>
            <w:bookmarkEnd w:id="35"/>
          </w:p>
        </w:tc>
        <w:tc>
          <w:tcPr>
            <w:tcW w:w="1238" w:type="dxa"/>
            <w:tcBorders>
              <w:top w:val="nil"/>
              <w:left w:val="single" w:sz="6" w:space="0" w:color="FFFFFF"/>
              <w:bottom w:val="single" w:sz="2" w:space="0" w:color="FFFFFF"/>
              <w:right w:val="single" w:sz="2" w:space="0" w:color="FFFFFF"/>
            </w:tcBorders>
          </w:tcPr>
          <w:p w14:paraId="2597F2C6" w14:textId="77777777" w:rsidR="00D75B53" w:rsidRPr="00B454C8" w:rsidRDefault="00D75B53" w:rsidP="00164514">
            <w:pPr>
              <w:pStyle w:val="cDate2"/>
            </w:pPr>
            <w:r w:rsidRPr="00B454C8">
              <w:t>11-1-06</w:t>
            </w:r>
          </w:p>
        </w:tc>
      </w:tr>
    </w:tbl>
    <w:p w14:paraId="04D3DDF9" w14:textId="77777777" w:rsidR="00D75B53" w:rsidRPr="00B454C8" w:rsidRDefault="00D75B53" w:rsidP="00D75B53">
      <w:pPr>
        <w:pStyle w:val="ctext"/>
      </w:pPr>
      <w:r w:rsidRPr="00B454C8">
        <w:t>ARKids First-B providers must meet the Provider Participation and enrollment requirements contained within Section 140.000 of this manual.  Refer to Section II of the appropriate provider manual for additional provider participation requirements.</w:t>
      </w:r>
    </w:p>
    <w:p w14:paraId="4EF74B49" w14:textId="77777777" w:rsidR="003F3839" w:rsidRPr="00B454C8" w:rsidRDefault="00D75B53" w:rsidP="00D75B53">
      <w:pPr>
        <w:pStyle w:val="ctext"/>
      </w:pPr>
      <w:r w:rsidRPr="00B454C8">
        <w:t>The ARKids First-B Provider Manual is supplied to indicate the services available to beneficiaries in the ARKids First-B Waiver Program, with some differences in requirements from the services available to the regular Medicaid population.  If a service is not addressed in this manual, the information supplied in the appropriate provider manual applies</w:t>
      </w:r>
      <w:r w:rsidR="003F3839" w:rsidRPr="00B454C8">
        <w:t>.</w:t>
      </w:r>
    </w:p>
    <w:p w14:paraId="00100158" w14:textId="77777777" w:rsidR="000C3912" w:rsidRPr="00B454C8" w:rsidRDefault="000C3912" w:rsidP="006D244C">
      <w:pPr>
        <w:pStyle w:val="ctablespace"/>
      </w:pPr>
    </w:p>
    <w:tbl>
      <w:tblPr>
        <w:tblW w:w="9360" w:type="dxa"/>
        <w:tblLook w:val="0000" w:firstRow="0" w:lastRow="0" w:firstColumn="0" w:lastColumn="0" w:noHBand="0" w:noVBand="0"/>
      </w:tblPr>
      <w:tblGrid>
        <w:gridCol w:w="8122"/>
        <w:gridCol w:w="1238"/>
      </w:tblGrid>
      <w:tr w:rsidR="000C3912" w:rsidRPr="00B454C8" w14:paraId="03BBD25C" w14:textId="77777777" w:rsidTr="00203A48">
        <w:tblPrEx>
          <w:tblCellMar>
            <w:top w:w="0" w:type="dxa"/>
            <w:bottom w:w="0" w:type="dxa"/>
          </w:tblCellMar>
        </w:tblPrEx>
        <w:trPr>
          <w:cantSplit/>
        </w:trPr>
        <w:tc>
          <w:tcPr>
            <w:tcW w:w="8122" w:type="dxa"/>
            <w:shd w:val="clear" w:color="auto" w:fill="1D73D6"/>
          </w:tcPr>
          <w:p w14:paraId="01104DF0" w14:textId="77777777" w:rsidR="000C3912" w:rsidRPr="00B454C8" w:rsidRDefault="000C3912" w:rsidP="006D244C">
            <w:pPr>
              <w:pStyle w:val="chead1"/>
            </w:pPr>
            <w:bookmarkStart w:id="36" w:name="_Toc198811151"/>
            <w:r w:rsidRPr="00B454C8">
              <w:t>220.000</w:t>
            </w:r>
            <w:r w:rsidRPr="00B454C8">
              <w:tab/>
              <w:t>COVERAGE</w:t>
            </w:r>
            <w:bookmarkEnd w:id="36"/>
          </w:p>
        </w:tc>
        <w:tc>
          <w:tcPr>
            <w:tcW w:w="1238" w:type="dxa"/>
            <w:shd w:val="clear" w:color="auto" w:fill="1D73D6"/>
            <w:vAlign w:val="center"/>
          </w:tcPr>
          <w:p w14:paraId="698A8FCE" w14:textId="77777777" w:rsidR="000C3912" w:rsidRPr="00B454C8" w:rsidRDefault="000C3912" w:rsidP="006D244C">
            <w:pPr>
              <w:pStyle w:val="cDate1"/>
              <w:rPr>
                <w:bCs/>
              </w:rPr>
            </w:pPr>
          </w:p>
        </w:tc>
      </w:tr>
      <w:tr w:rsidR="00554077" w:rsidRPr="00B454C8" w14:paraId="658B96E9" w14:textId="77777777" w:rsidTr="00203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5"/>
        </w:trPr>
        <w:tc>
          <w:tcPr>
            <w:tcW w:w="8122" w:type="dxa"/>
            <w:tcBorders>
              <w:top w:val="nil"/>
              <w:left w:val="single" w:sz="2" w:space="0" w:color="FFFFFF"/>
              <w:bottom w:val="single" w:sz="2" w:space="0" w:color="FFFFFF"/>
              <w:right w:val="single" w:sz="6" w:space="0" w:color="FFFFFF"/>
            </w:tcBorders>
          </w:tcPr>
          <w:p w14:paraId="5781C745" w14:textId="77777777" w:rsidR="00554077" w:rsidRPr="00B454C8" w:rsidRDefault="00554077" w:rsidP="00094C89">
            <w:pPr>
              <w:pStyle w:val="chead2"/>
            </w:pPr>
            <w:bookmarkStart w:id="37" w:name="_Toc198811152"/>
            <w:r w:rsidRPr="00B454C8">
              <w:t>221.000</w:t>
            </w:r>
            <w:r w:rsidRPr="00B454C8">
              <w:tab/>
              <w:t>Scope</w:t>
            </w:r>
            <w:bookmarkEnd w:id="37"/>
          </w:p>
        </w:tc>
        <w:tc>
          <w:tcPr>
            <w:tcW w:w="1238" w:type="dxa"/>
            <w:tcBorders>
              <w:top w:val="nil"/>
              <w:left w:val="single" w:sz="6" w:space="0" w:color="FFFFFF"/>
              <w:bottom w:val="single" w:sz="2" w:space="0" w:color="FFFFFF"/>
              <w:right w:val="single" w:sz="2" w:space="0" w:color="FFFFFF"/>
            </w:tcBorders>
          </w:tcPr>
          <w:p w14:paraId="28C69695" w14:textId="77777777" w:rsidR="00554077" w:rsidRPr="00B454C8" w:rsidRDefault="00554077" w:rsidP="00094C89">
            <w:pPr>
              <w:pStyle w:val="cDate2"/>
            </w:pPr>
            <w:r w:rsidRPr="00B454C8">
              <w:t>4-1-09</w:t>
            </w:r>
          </w:p>
        </w:tc>
      </w:tr>
    </w:tbl>
    <w:p w14:paraId="37295F1B" w14:textId="77777777" w:rsidR="00554077" w:rsidRPr="00B454C8" w:rsidRDefault="00554077" w:rsidP="00554077">
      <w:pPr>
        <w:pStyle w:val="ctext"/>
      </w:pPr>
      <w:r w:rsidRPr="00B454C8">
        <w:t>Covered services provided to ARKids First-B beneficiaries are within the same scope of services provided to Arkansas Medicaid ARKids First –A beneficiaries. However, some services are subject to different levels of benefits and cost sharing amounts are applied.  Refer to the appropriate Arkansas Medicaid provider manual for the scope of each service covered under the ARKids First Program.  See Section 221.100 of this manual for a listing of ARKids First-B Medical Care Benefits that indicate restrictions and required co-payment/co-insurance or cost-sharing amounts for covered services.</w:t>
      </w:r>
    </w:p>
    <w:p w14:paraId="49326F51" w14:textId="77777777" w:rsidR="00554077" w:rsidRPr="00B454C8" w:rsidRDefault="00554077" w:rsidP="00554077">
      <w:pPr>
        <w:pStyle w:val="ctext"/>
      </w:pPr>
      <w:r w:rsidRPr="00B454C8">
        <w:t>ARKids First-B beneficiaries receive preventive health care screens and treatment options within covered benefits.  ARKids First-B beneficiaries are not entitled to the same benefits as children under the Arkansas Medicaid Child Health Services (EPSDT) Program and may not be billed as an EPSDT screen.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3038C" w:rsidRPr="00B454C8" w14:paraId="5444D8E3" w14:textId="77777777" w:rsidTr="009C2AE5">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2EE54E78" w14:textId="77777777" w:rsidR="0093038C" w:rsidRPr="00B454C8" w:rsidRDefault="0093038C" w:rsidP="0093038C">
            <w:pPr>
              <w:pStyle w:val="chead2"/>
            </w:pPr>
            <w:bookmarkStart w:id="38" w:name="_Toc123713736"/>
            <w:bookmarkStart w:id="39" w:name="_Toc251842776"/>
            <w:bookmarkStart w:id="40" w:name="_Toc286660032"/>
            <w:bookmarkStart w:id="41" w:name="_Toc378335958"/>
            <w:bookmarkStart w:id="42" w:name="_Toc454348173"/>
            <w:bookmarkStart w:id="43" w:name="_Toc198811153"/>
            <w:r w:rsidRPr="00B454C8">
              <w:lastRenderedPageBreak/>
              <w:t>221.100</w:t>
            </w:r>
            <w:r w:rsidRPr="00B454C8">
              <w:tab/>
            </w:r>
            <w:proofErr w:type="spellStart"/>
            <w:r w:rsidR="005054D7" w:rsidRPr="00B454C8">
              <w:t>ARKids</w:t>
            </w:r>
            <w:proofErr w:type="spellEnd"/>
            <w:r w:rsidR="005054D7" w:rsidRPr="00B454C8">
              <w:t xml:space="preserve"> First-B Medical Care Benefits</w:t>
            </w:r>
            <w:bookmarkEnd w:id="38"/>
            <w:bookmarkEnd w:id="39"/>
            <w:bookmarkEnd w:id="40"/>
            <w:bookmarkEnd w:id="41"/>
            <w:bookmarkEnd w:id="42"/>
            <w:bookmarkEnd w:id="43"/>
          </w:p>
        </w:tc>
        <w:tc>
          <w:tcPr>
            <w:tcW w:w="1238" w:type="dxa"/>
            <w:tcBorders>
              <w:top w:val="single" w:sz="2" w:space="0" w:color="FFFFFF"/>
              <w:left w:val="single" w:sz="6" w:space="0" w:color="FFFFFF"/>
              <w:bottom w:val="single" w:sz="2" w:space="0" w:color="FFFFFF"/>
              <w:right w:val="single" w:sz="2" w:space="0" w:color="FFFFFF"/>
            </w:tcBorders>
          </w:tcPr>
          <w:p w14:paraId="2E00157B" w14:textId="77777777" w:rsidR="0093038C" w:rsidRPr="00B454C8" w:rsidRDefault="006116DA" w:rsidP="0093038C">
            <w:pPr>
              <w:pStyle w:val="cDate2"/>
              <w:rPr>
                <w:sz w:val="20"/>
              </w:rPr>
            </w:pPr>
            <w:r w:rsidRPr="00B454C8">
              <w:t>8-1-24</w:t>
            </w:r>
          </w:p>
        </w:tc>
      </w:tr>
    </w:tbl>
    <w:p w14:paraId="7041680F" w14:textId="77777777" w:rsidR="006B032F" w:rsidRPr="00B454C8" w:rsidRDefault="006B032F" w:rsidP="006B032F">
      <w:pPr>
        <w:pStyle w:val="ctext"/>
      </w:pPr>
      <w:r w:rsidRPr="00B454C8">
        <w:t xml:space="preserve">Listed below are the </w:t>
      </w:r>
      <w:proofErr w:type="gramStart"/>
      <w:r w:rsidRPr="00B454C8">
        <w:t>covered services</w:t>
      </w:r>
      <w:proofErr w:type="gramEnd"/>
      <w:r w:rsidRPr="00B454C8">
        <w:t xml:space="preserve"> for the </w:t>
      </w:r>
      <w:proofErr w:type="spellStart"/>
      <w:r w:rsidRPr="00B454C8">
        <w:t>ARKids</w:t>
      </w:r>
      <w:proofErr w:type="spellEnd"/>
      <w:r w:rsidRPr="00B454C8">
        <w:t xml:space="preserve"> First-B program.  This chart also includes benefits, whether Prior Authorization or a Primary Care Physician (PCP) referral is </w:t>
      </w:r>
      <w:proofErr w:type="gramStart"/>
      <w:r w:rsidRPr="00B454C8">
        <w:t>required, and</w:t>
      </w:r>
      <w:proofErr w:type="gramEnd"/>
      <w:r w:rsidRPr="00B454C8">
        <w:t xml:space="preserve"> specifies the cost-sharing requirements.</w:t>
      </w:r>
    </w:p>
    <w:p w14:paraId="1842015C" w14:textId="77777777" w:rsidR="006B032F" w:rsidRPr="00B454C8" w:rsidRDefault="006B032F" w:rsidP="006B032F">
      <w:pPr>
        <w:pStyle w:val="ctablespace"/>
      </w:pPr>
    </w:p>
    <w:tbl>
      <w:tblPr>
        <w:tblW w:w="8895" w:type="dxa"/>
        <w:tblInd w:w="475" w:type="dxa"/>
        <w:tblBorders>
          <w:top w:val="single" w:sz="4" w:space="0" w:color="000000"/>
          <w:bottom w:val="single" w:sz="4" w:space="0" w:color="000000"/>
          <w:insideH w:val="single" w:sz="4" w:space="0" w:color="000000"/>
        </w:tblBorders>
        <w:tblLayout w:type="fixed"/>
        <w:tblCellMar>
          <w:left w:w="115" w:type="dxa"/>
          <w:right w:w="115" w:type="dxa"/>
        </w:tblCellMar>
        <w:tblLook w:val="04A0" w:firstRow="1" w:lastRow="0" w:firstColumn="1" w:lastColumn="0" w:noHBand="0" w:noVBand="1"/>
      </w:tblPr>
      <w:tblGrid>
        <w:gridCol w:w="2198"/>
        <w:gridCol w:w="2750"/>
        <w:gridCol w:w="2159"/>
        <w:gridCol w:w="1781"/>
        <w:gridCol w:w="7"/>
      </w:tblGrid>
      <w:tr w:rsidR="006B032F" w:rsidRPr="00B454C8" w14:paraId="2FB371B6" w14:textId="77777777" w:rsidTr="00825F6A">
        <w:trPr>
          <w:gridAfter w:val="1"/>
          <w:wAfter w:w="7" w:type="dxa"/>
          <w:cantSplit/>
          <w:tblHeader/>
        </w:trPr>
        <w:tc>
          <w:tcPr>
            <w:tcW w:w="2199" w:type="dxa"/>
            <w:tcBorders>
              <w:top w:val="single" w:sz="4" w:space="0" w:color="000000"/>
              <w:left w:val="nil"/>
              <w:bottom w:val="single" w:sz="4" w:space="0" w:color="000000"/>
              <w:right w:val="nil"/>
            </w:tcBorders>
            <w:vAlign w:val="bottom"/>
            <w:hideMark/>
          </w:tcPr>
          <w:p w14:paraId="373AEE47" w14:textId="77777777" w:rsidR="006B032F" w:rsidRPr="00B454C8" w:rsidRDefault="006B032F" w:rsidP="00825F6A">
            <w:pPr>
              <w:pStyle w:val="ctableheading"/>
            </w:pPr>
            <w:r w:rsidRPr="00B454C8">
              <w:t>Program Services</w:t>
            </w:r>
          </w:p>
        </w:tc>
        <w:tc>
          <w:tcPr>
            <w:tcW w:w="2751" w:type="dxa"/>
            <w:tcBorders>
              <w:top w:val="single" w:sz="4" w:space="0" w:color="000000"/>
              <w:left w:val="nil"/>
              <w:bottom w:val="single" w:sz="4" w:space="0" w:color="000000"/>
              <w:right w:val="nil"/>
            </w:tcBorders>
            <w:vAlign w:val="bottom"/>
            <w:hideMark/>
          </w:tcPr>
          <w:p w14:paraId="6AD3FB0C" w14:textId="77777777" w:rsidR="006B032F" w:rsidRPr="00B454C8" w:rsidRDefault="006B032F" w:rsidP="00825F6A">
            <w:pPr>
              <w:pStyle w:val="ctableheading"/>
            </w:pPr>
            <w:r w:rsidRPr="00B454C8">
              <w:t xml:space="preserve">Benefit Coverage and Restrictions </w:t>
            </w:r>
          </w:p>
        </w:tc>
        <w:tc>
          <w:tcPr>
            <w:tcW w:w="2160" w:type="dxa"/>
            <w:tcBorders>
              <w:top w:val="single" w:sz="4" w:space="0" w:color="000000"/>
              <w:left w:val="nil"/>
              <w:bottom w:val="single" w:sz="4" w:space="0" w:color="000000"/>
              <w:right w:val="nil"/>
            </w:tcBorders>
            <w:vAlign w:val="bottom"/>
            <w:hideMark/>
          </w:tcPr>
          <w:p w14:paraId="6152F2B8" w14:textId="77777777" w:rsidR="006B032F" w:rsidRPr="00B454C8" w:rsidRDefault="006B032F" w:rsidP="00825F6A">
            <w:pPr>
              <w:pStyle w:val="ctableheading"/>
            </w:pPr>
            <w:r w:rsidRPr="00B454C8">
              <w:t>Prior Authorization/ PCP Referral*</w:t>
            </w:r>
          </w:p>
        </w:tc>
        <w:tc>
          <w:tcPr>
            <w:tcW w:w="1782" w:type="dxa"/>
            <w:tcBorders>
              <w:top w:val="single" w:sz="4" w:space="0" w:color="000000"/>
              <w:left w:val="nil"/>
              <w:bottom w:val="single" w:sz="4" w:space="0" w:color="000000"/>
              <w:right w:val="nil"/>
            </w:tcBorders>
            <w:vAlign w:val="bottom"/>
            <w:hideMark/>
          </w:tcPr>
          <w:p w14:paraId="46366452" w14:textId="77777777" w:rsidR="006B032F" w:rsidRPr="00B454C8" w:rsidRDefault="006B032F" w:rsidP="00825F6A">
            <w:pPr>
              <w:pStyle w:val="ctableheading"/>
            </w:pPr>
            <w:r w:rsidRPr="00B454C8">
              <w:t>Co-payment/ Coinsurance/ Cost Sharing Requirement</w:t>
            </w:r>
            <w:r w:rsidRPr="00B454C8">
              <w:rPr>
                <w:vertAlign w:val="superscript"/>
              </w:rPr>
              <w:t>**</w:t>
            </w:r>
          </w:p>
        </w:tc>
      </w:tr>
      <w:tr w:rsidR="006B032F" w:rsidRPr="00B454C8" w14:paraId="2B3B4B73" w14:textId="77777777" w:rsidTr="00825F6A">
        <w:trPr>
          <w:gridAfter w:val="1"/>
          <w:wAfter w:w="7" w:type="dxa"/>
          <w:cantSplit/>
        </w:trPr>
        <w:tc>
          <w:tcPr>
            <w:tcW w:w="2199" w:type="dxa"/>
            <w:tcBorders>
              <w:top w:val="single" w:sz="4" w:space="0" w:color="000000"/>
              <w:left w:val="nil"/>
              <w:bottom w:val="single" w:sz="4" w:space="0" w:color="000000"/>
              <w:right w:val="nil"/>
            </w:tcBorders>
            <w:hideMark/>
          </w:tcPr>
          <w:p w14:paraId="121E1761" w14:textId="77777777" w:rsidR="006B032F" w:rsidRPr="00B454C8" w:rsidRDefault="006B032F" w:rsidP="00825F6A">
            <w:pPr>
              <w:pStyle w:val="cTableText"/>
            </w:pPr>
            <w:r w:rsidRPr="00B454C8">
              <w:t>Ambulance</w:t>
            </w:r>
            <w:r w:rsidRPr="00B454C8">
              <w:br/>
              <w:t>(Emergency Only)</w:t>
            </w:r>
          </w:p>
        </w:tc>
        <w:tc>
          <w:tcPr>
            <w:tcW w:w="2751" w:type="dxa"/>
            <w:tcBorders>
              <w:top w:val="single" w:sz="4" w:space="0" w:color="000000"/>
              <w:left w:val="nil"/>
              <w:bottom w:val="single" w:sz="4" w:space="0" w:color="000000"/>
              <w:right w:val="nil"/>
            </w:tcBorders>
            <w:hideMark/>
          </w:tcPr>
          <w:p w14:paraId="2773A9EC"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hideMark/>
          </w:tcPr>
          <w:p w14:paraId="1B4A99BB" w14:textId="77777777" w:rsidR="006B032F" w:rsidRPr="00B454C8" w:rsidRDefault="006B032F" w:rsidP="00825F6A">
            <w:pPr>
              <w:pStyle w:val="cTableText"/>
            </w:pPr>
            <w:r w:rsidRPr="00B454C8">
              <w:t>None</w:t>
            </w:r>
          </w:p>
        </w:tc>
        <w:tc>
          <w:tcPr>
            <w:tcW w:w="1782" w:type="dxa"/>
            <w:tcBorders>
              <w:top w:val="single" w:sz="4" w:space="0" w:color="000000"/>
              <w:left w:val="nil"/>
              <w:bottom w:val="single" w:sz="4" w:space="0" w:color="000000"/>
              <w:right w:val="nil"/>
            </w:tcBorders>
            <w:hideMark/>
          </w:tcPr>
          <w:p w14:paraId="17F849FE" w14:textId="77777777" w:rsidR="006B032F" w:rsidRPr="00B454C8" w:rsidRDefault="006B032F" w:rsidP="00825F6A">
            <w:pPr>
              <w:pStyle w:val="cTableText"/>
            </w:pPr>
            <w:r w:rsidRPr="00B454C8">
              <w:t>$10 per trip</w:t>
            </w:r>
          </w:p>
        </w:tc>
      </w:tr>
      <w:tr w:rsidR="006B032F" w:rsidRPr="00B454C8" w14:paraId="4D8CB776" w14:textId="77777777" w:rsidTr="00825F6A">
        <w:trPr>
          <w:gridAfter w:val="1"/>
          <w:wAfter w:w="7" w:type="dxa"/>
          <w:cantSplit/>
        </w:trPr>
        <w:tc>
          <w:tcPr>
            <w:tcW w:w="2199" w:type="dxa"/>
            <w:tcBorders>
              <w:top w:val="single" w:sz="4" w:space="0" w:color="000000"/>
              <w:left w:val="nil"/>
              <w:bottom w:val="single" w:sz="4" w:space="0" w:color="000000"/>
              <w:right w:val="nil"/>
            </w:tcBorders>
            <w:hideMark/>
          </w:tcPr>
          <w:p w14:paraId="1CCA3AC5" w14:textId="77777777" w:rsidR="006B032F" w:rsidRPr="00B454C8" w:rsidRDefault="006B032F" w:rsidP="00825F6A">
            <w:pPr>
              <w:pStyle w:val="cTableText"/>
            </w:pPr>
            <w:r w:rsidRPr="00B454C8">
              <w:t>Ambulatory Surgical Center</w:t>
            </w:r>
          </w:p>
        </w:tc>
        <w:tc>
          <w:tcPr>
            <w:tcW w:w="2751" w:type="dxa"/>
            <w:tcBorders>
              <w:top w:val="single" w:sz="4" w:space="0" w:color="000000"/>
              <w:left w:val="nil"/>
              <w:bottom w:val="single" w:sz="4" w:space="0" w:color="000000"/>
              <w:right w:val="nil"/>
            </w:tcBorders>
            <w:hideMark/>
          </w:tcPr>
          <w:p w14:paraId="153D4FB1"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hideMark/>
          </w:tcPr>
          <w:p w14:paraId="6C26EEA6" w14:textId="77777777" w:rsidR="006B032F" w:rsidRPr="00B454C8" w:rsidRDefault="006B032F" w:rsidP="00825F6A">
            <w:pPr>
              <w:pStyle w:val="cTableText"/>
            </w:pPr>
            <w:r w:rsidRPr="00B454C8">
              <w:t>PCP Referral</w:t>
            </w:r>
          </w:p>
        </w:tc>
        <w:tc>
          <w:tcPr>
            <w:tcW w:w="1782" w:type="dxa"/>
            <w:tcBorders>
              <w:top w:val="single" w:sz="4" w:space="0" w:color="000000"/>
              <w:left w:val="nil"/>
              <w:bottom w:val="single" w:sz="4" w:space="0" w:color="000000"/>
              <w:right w:val="nil"/>
            </w:tcBorders>
            <w:hideMark/>
          </w:tcPr>
          <w:p w14:paraId="2C9E3CBC" w14:textId="77777777" w:rsidR="006B032F" w:rsidRPr="00B454C8" w:rsidRDefault="006B032F" w:rsidP="00825F6A">
            <w:pPr>
              <w:pStyle w:val="cTableText"/>
            </w:pPr>
            <w:r w:rsidRPr="00B454C8">
              <w:t>$10 per visit</w:t>
            </w:r>
          </w:p>
        </w:tc>
      </w:tr>
      <w:tr w:rsidR="006B032F" w:rsidRPr="00B454C8" w14:paraId="1BA128B7" w14:textId="77777777" w:rsidTr="00825F6A">
        <w:trPr>
          <w:gridAfter w:val="1"/>
          <w:wAfter w:w="7" w:type="dxa"/>
          <w:cantSplit/>
        </w:trPr>
        <w:tc>
          <w:tcPr>
            <w:tcW w:w="2199" w:type="dxa"/>
            <w:tcBorders>
              <w:top w:val="single" w:sz="4" w:space="0" w:color="000000"/>
              <w:left w:val="nil"/>
              <w:bottom w:val="single" w:sz="4" w:space="0" w:color="000000"/>
              <w:right w:val="nil"/>
            </w:tcBorders>
            <w:hideMark/>
          </w:tcPr>
          <w:p w14:paraId="2A67086E" w14:textId="4DFA46EC" w:rsidR="006B032F" w:rsidRPr="00B454C8" w:rsidRDefault="006B032F" w:rsidP="00825F6A">
            <w:pPr>
              <w:pStyle w:val="cTableText"/>
            </w:pPr>
            <w:r w:rsidRPr="00B454C8">
              <w:t>Audiological Services (</w:t>
            </w:r>
            <w:r w:rsidRPr="00B454C8">
              <w:rPr>
                <w:u w:val="single"/>
              </w:rPr>
              <w:t>only</w:t>
            </w:r>
            <w:r w:rsidRPr="00B454C8">
              <w:t xml:space="preserve"> Tympanometry, CPT procedure code****, when the diagnosis is within the ICD range (</w:t>
            </w:r>
            <w:hyperlink r:id="rId14" w:history="1">
              <w:r w:rsidRPr="00B454C8">
                <w:rPr>
                  <w:rStyle w:val="Hyperlink"/>
                </w:rPr>
                <w:t>View ICD codes</w:t>
              </w:r>
            </w:hyperlink>
            <w:r w:rsidRPr="00B454C8">
              <w:t>.))</w:t>
            </w:r>
          </w:p>
        </w:tc>
        <w:tc>
          <w:tcPr>
            <w:tcW w:w="2751" w:type="dxa"/>
            <w:tcBorders>
              <w:top w:val="single" w:sz="4" w:space="0" w:color="000000"/>
              <w:left w:val="nil"/>
              <w:bottom w:val="single" w:sz="4" w:space="0" w:color="000000"/>
              <w:right w:val="nil"/>
            </w:tcBorders>
            <w:hideMark/>
          </w:tcPr>
          <w:p w14:paraId="4DBB2047"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hideMark/>
          </w:tcPr>
          <w:p w14:paraId="1ED2261A" w14:textId="77777777" w:rsidR="006B032F" w:rsidRPr="00B454C8" w:rsidRDefault="006B032F" w:rsidP="00825F6A">
            <w:pPr>
              <w:pStyle w:val="cTableText"/>
            </w:pPr>
            <w:r w:rsidRPr="00B454C8">
              <w:t>None</w:t>
            </w:r>
          </w:p>
        </w:tc>
        <w:tc>
          <w:tcPr>
            <w:tcW w:w="1782" w:type="dxa"/>
            <w:tcBorders>
              <w:top w:val="single" w:sz="4" w:space="0" w:color="000000"/>
              <w:left w:val="nil"/>
              <w:bottom w:val="single" w:sz="4" w:space="0" w:color="000000"/>
              <w:right w:val="nil"/>
            </w:tcBorders>
            <w:hideMark/>
          </w:tcPr>
          <w:p w14:paraId="7F0C72E8" w14:textId="77777777" w:rsidR="006B032F" w:rsidRPr="00B454C8" w:rsidRDefault="006B032F" w:rsidP="00825F6A">
            <w:pPr>
              <w:pStyle w:val="cTableText"/>
            </w:pPr>
            <w:r w:rsidRPr="00B454C8">
              <w:t>None</w:t>
            </w:r>
          </w:p>
        </w:tc>
      </w:tr>
      <w:tr w:rsidR="006B032F" w:rsidRPr="00B454C8" w14:paraId="2A817C9E" w14:textId="77777777" w:rsidTr="00825F6A">
        <w:trPr>
          <w:gridAfter w:val="1"/>
          <w:wAfter w:w="7" w:type="dxa"/>
          <w:cantSplit/>
        </w:trPr>
        <w:tc>
          <w:tcPr>
            <w:tcW w:w="2199" w:type="dxa"/>
            <w:tcBorders>
              <w:top w:val="single" w:sz="4" w:space="0" w:color="000000"/>
              <w:left w:val="nil"/>
              <w:bottom w:val="single" w:sz="4" w:space="0" w:color="000000"/>
              <w:right w:val="nil"/>
            </w:tcBorders>
            <w:hideMark/>
          </w:tcPr>
          <w:p w14:paraId="10A3C6D4" w14:textId="77777777" w:rsidR="006B032F" w:rsidRPr="00B454C8" w:rsidRDefault="006B032F" w:rsidP="00825F6A">
            <w:pPr>
              <w:pStyle w:val="cTableText"/>
            </w:pPr>
            <w:r w:rsidRPr="00B454C8">
              <w:t>Certified Nurse-Midwife</w:t>
            </w:r>
          </w:p>
        </w:tc>
        <w:tc>
          <w:tcPr>
            <w:tcW w:w="2751" w:type="dxa"/>
            <w:tcBorders>
              <w:top w:val="single" w:sz="4" w:space="0" w:color="000000"/>
              <w:left w:val="nil"/>
              <w:bottom w:val="single" w:sz="4" w:space="0" w:color="000000"/>
              <w:right w:val="nil"/>
            </w:tcBorders>
            <w:hideMark/>
          </w:tcPr>
          <w:p w14:paraId="760F7E64"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hideMark/>
          </w:tcPr>
          <w:p w14:paraId="4B70B831" w14:textId="77777777" w:rsidR="006B032F" w:rsidRPr="00B454C8" w:rsidRDefault="006B032F" w:rsidP="00825F6A">
            <w:pPr>
              <w:pStyle w:val="cTableText"/>
            </w:pPr>
            <w:r w:rsidRPr="00B454C8">
              <w:t>PCP Referral</w:t>
            </w:r>
          </w:p>
        </w:tc>
        <w:tc>
          <w:tcPr>
            <w:tcW w:w="1782" w:type="dxa"/>
            <w:tcBorders>
              <w:top w:val="single" w:sz="4" w:space="0" w:color="000000"/>
              <w:left w:val="nil"/>
              <w:bottom w:val="single" w:sz="4" w:space="0" w:color="000000"/>
              <w:right w:val="nil"/>
            </w:tcBorders>
            <w:hideMark/>
          </w:tcPr>
          <w:p w14:paraId="3E56FF00" w14:textId="77777777" w:rsidR="006B032F" w:rsidRPr="00B454C8" w:rsidRDefault="006B032F" w:rsidP="00825F6A">
            <w:pPr>
              <w:pStyle w:val="cTableText"/>
            </w:pPr>
            <w:r w:rsidRPr="00B454C8">
              <w:t>$10 per visit</w:t>
            </w:r>
          </w:p>
        </w:tc>
      </w:tr>
      <w:tr w:rsidR="006B032F" w:rsidRPr="00B454C8" w14:paraId="66D9A354" w14:textId="77777777" w:rsidTr="00825F6A">
        <w:trPr>
          <w:gridAfter w:val="1"/>
          <w:wAfter w:w="7" w:type="dxa"/>
          <w:cantSplit/>
        </w:trPr>
        <w:tc>
          <w:tcPr>
            <w:tcW w:w="2199" w:type="dxa"/>
            <w:tcBorders>
              <w:top w:val="single" w:sz="4" w:space="0" w:color="000000"/>
              <w:left w:val="nil"/>
              <w:bottom w:val="single" w:sz="4" w:space="0" w:color="000000"/>
              <w:right w:val="nil"/>
            </w:tcBorders>
            <w:hideMark/>
          </w:tcPr>
          <w:p w14:paraId="4496762A" w14:textId="77777777" w:rsidR="006B032F" w:rsidRPr="00B454C8" w:rsidRDefault="006B032F" w:rsidP="00825F6A">
            <w:pPr>
              <w:pStyle w:val="cTableText"/>
            </w:pPr>
            <w:r w:rsidRPr="00B454C8">
              <w:t>Chiropractor</w:t>
            </w:r>
          </w:p>
        </w:tc>
        <w:tc>
          <w:tcPr>
            <w:tcW w:w="2751" w:type="dxa"/>
            <w:tcBorders>
              <w:top w:val="single" w:sz="4" w:space="0" w:color="000000"/>
              <w:left w:val="nil"/>
              <w:bottom w:val="single" w:sz="4" w:space="0" w:color="000000"/>
              <w:right w:val="nil"/>
            </w:tcBorders>
            <w:hideMark/>
          </w:tcPr>
          <w:p w14:paraId="5B400F02"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hideMark/>
          </w:tcPr>
          <w:p w14:paraId="438CB331" w14:textId="77777777" w:rsidR="006B032F" w:rsidRPr="00B454C8" w:rsidRDefault="006B032F" w:rsidP="00825F6A">
            <w:pPr>
              <w:pStyle w:val="cTableText"/>
            </w:pPr>
            <w:r w:rsidRPr="00B454C8">
              <w:t>PCP Referral</w:t>
            </w:r>
          </w:p>
        </w:tc>
        <w:tc>
          <w:tcPr>
            <w:tcW w:w="1782" w:type="dxa"/>
            <w:tcBorders>
              <w:top w:val="single" w:sz="4" w:space="0" w:color="000000"/>
              <w:left w:val="nil"/>
              <w:bottom w:val="single" w:sz="4" w:space="0" w:color="000000"/>
              <w:right w:val="nil"/>
            </w:tcBorders>
            <w:hideMark/>
          </w:tcPr>
          <w:p w14:paraId="07C3351F" w14:textId="77777777" w:rsidR="006B032F" w:rsidRPr="00B454C8" w:rsidRDefault="006B032F" w:rsidP="00825F6A">
            <w:pPr>
              <w:pStyle w:val="cTableText"/>
            </w:pPr>
            <w:r w:rsidRPr="00B454C8">
              <w:t>$10 per visit</w:t>
            </w:r>
          </w:p>
        </w:tc>
      </w:tr>
      <w:tr w:rsidR="006B032F" w:rsidRPr="00B454C8" w14:paraId="104D8901" w14:textId="77777777" w:rsidTr="00825F6A">
        <w:trPr>
          <w:gridAfter w:val="1"/>
          <w:wAfter w:w="7" w:type="dxa"/>
          <w:cantSplit/>
        </w:trPr>
        <w:tc>
          <w:tcPr>
            <w:tcW w:w="2199" w:type="dxa"/>
            <w:tcBorders>
              <w:top w:val="single" w:sz="4" w:space="0" w:color="000000"/>
              <w:left w:val="nil"/>
              <w:bottom w:val="nil"/>
              <w:right w:val="nil"/>
            </w:tcBorders>
            <w:hideMark/>
          </w:tcPr>
          <w:p w14:paraId="465BA8C7" w14:textId="77777777" w:rsidR="006B032F" w:rsidRPr="00B454C8" w:rsidRDefault="006B032F" w:rsidP="00825F6A">
            <w:pPr>
              <w:pStyle w:val="cTableText"/>
            </w:pPr>
            <w:r w:rsidRPr="00B454C8">
              <w:t>Dental Care</w:t>
            </w:r>
          </w:p>
        </w:tc>
        <w:tc>
          <w:tcPr>
            <w:tcW w:w="2751" w:type="dxa"/>
            <w:tcBorders>
              <w:top w:val="single" w:sz="4" w:space="0" w:color="000000"/>
              <w:left w:val="nil"/>
              <w:bottom w:val="nil"/>
              <w:right w:val="nil"/>
            </w:tcBorders>
            <w:hideMark/>
          </w:tcPr>
          <w:p w14:paraId="4566BD46" w14:textId="77777777" w:rsidR="006B032F" w:rsidRPr="00B454C8" w:rsidRDefault="006B032F" w:rsidP="00825F6A">
            <w:pPr>
              <w:pStyle w:val="cTableText"/>
            </w:pPr>
            <w:r w:rsidRPr="00B454C8">
              <w:t>Routine dental care and orthodontia services</w:t>
            </w:r>
          </w:p>
        </w:tc>
        <w:tc>
          <w:tcPr>
            <w:tcW w:w="2160" w:type="dxa"/>
            <w:tcBorders>
              <w:top w:val="single" w:sz="4" w:space="0" w:color="000000"/>
              <w:left w:val="nil"/>
              <w:bottom w:val="nil"/>
              <w:right w:val="nil"/>
            </w:tcBorders>
            <w:hideMark/>
          </w:tcPr>
          <w:p w14:paraId="1177FE40" w14:textId="77777777" w:rsidR="006B032F" w:rsidRPr="00B454C8" w:rsidRDefault="006B032F" w:rsidP="00825F6A">
            <w:pPr>
              <w:pStyle w:val="cTableText"/>
            </w:pPr>
            <w:r w:rsidRPr="00B454C8">
              <w:t>None – PA for inter-periodic screens and orthodontia services</w:t>
            </w:r>
          </w:p>
        </w:tc>
        <w:tc>
          <w:tcPr>
            <w:tcW w:w="1782" w:type="dxa"/>
            <w:tcBorders>
              <w:top w:val="single" w:sz="4" w:space="0" w:color="000000"/>
              <w:left w:val="nil"/>
              <w:bottom w:val="nil"/>
              <w:right w:val="nil"/>
            </w:tcBorders>
            <w:hideMark/>
          </w:tcPr>
          <w:p w14:paraId="43618C3B" w14:textId="77777777" w:rsidR="006B032F" w:rsidRPr="00B454C8" w:rsidRDefault="006B032F" w:rsidP="00825F6A">
            <w:pPr>
              <w:pStyle w:val="cTableText"/>
            </w:pPr>
            <w:r w:rsidRPr="00B454C8">
              <w:t>$10 per visit</w:t>
            </w:r>
          </w:p>
        </w:tc>
      </w:tr>
      <w:tr w:rsidR="006B032F" w:rsidRPr="00B454C8" w14:paraId="15B64125"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098DAF7A" w14:textId="77777777" w:rsidR="006B032F" w:rsidRPr="00B454C8" w:rsidRDefault="006B032F" w:rsidP="00825F6A">
            <w:pPr>
              <w:pStyle w:val="cTableText"/>
            </w:pPr>
            <w:r w:rsidRPr="00B454C8">
              <w:t>Durable Medical Equipment</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1B919312" w14:textId="77777777" w:rsidR="006B032F" w:rsidRPr="00B454C8" w:rsidRDefault="006B032F" w:rsidP="00825F6A">
            <w:pPr>
              <w:pStyle w:val="cTableText"/>
            </w:pPr>
            <w:r w:rsidRPr="00B454C8">
              <w:t>Medical Necessity</w:t>
            </w:r>
            <w:r w:rsidRPr="00B454C8">
              <w:br/>
              <w:t>$500 per state fiscal year (July 1 through June 30) minus the coinsurance/cost-share.  Covered items are listed in Section 262.120</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3AC3D269" w14:textId="77777777" w:rsidR="006B032F" w:rsidRPr="00B454C8" w:rsidRDefault="006B032F" w:rsidP="00825F6A">
            <w:pPr>
              <w:pStyle w:val="cTableText"/>
            </w:pPr>
            <w:proofErr w:type="gramStart"/>
            <w:r w:rsidRPr="00B454C8">
              <w:t>PCP</w:t>
            </w:r>
            <w:proofErr w:type="gramEnd"/>
            <w:r w:rsidRPr="00B454C8">
              <w:t xml:space="preserve"> Referral and Prescription</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056BDAD1" w14:textId="77777777" w:rsidR="006B032F" w:rsidRPr="00B454C8" w:rsidRDefault="006B032F" w:rsidP="00825F6A">
            <w:pPr>
              <w:pStyle w:val="cTableText"/>
            </w:pPr>
            <w:r w:rsidRPr="00B454C8">
              <w:t>10% of Medicaid allowed amount per DME item cost-share</w:t>
            </w:r>
          </w:p>
        </w:tc>
      </w:tr>
      <w:tr w:rsidR="006B032F" w:rsidRPr="00B454C8" w14:paraId="506F58C2" w14:textId="77777777" w:rsidTr="00825F6A">
        <w:trPr>
          <w:cantSplit/>
        </w:trPr>
        <w:tc>
          <w:tcPr>
            <w:tcW w:w="4950" w:type="dxa"/>
            <w:gridSpan w:val="2"/>
            <w:tcBorders>
              <w:top w:val="single" w:sz="4" w:space="0" w:color="000000"/>
              <w:left w:val="nil"/>
              <w:bottom w:val="nil"/>
              <w:right w:val="nil"/>
            </w:tcBorders>
            <w:tcMar>
              <w:top w:w="0" w:type="dxa"/>
              <w:left w:w="108" w:type="dxa"/>
              <w:bottom w:w="0" w:type="dxa"/>
              <w:right w:w="108" w:type="dxa"/>
            </w:tcMar>
            <w:hideMark/>
          </w:tcPr>
          <w:p w14:paraId="0BEDEB48" w14:textId="77777777" w:rsidR="006B032F" w:rsidRPr="00B454C8" w:rsidRDefault="006B032F" w:rsidP="00825F6A">
            <w:pPr>
              <w:pStyle w:val="cTableText"/>
            </w:pPr>
            <w:r w:rsidRPr="00B454C8">
              <w:t>Emergency Dept. Services</w:t>
            </w:r>
          </w:p>
        </w:tc>
        <w:tc>
          <w:tcPr>
            <w:tcW w:w="2160" w:type="dxa"/>
            <w:tcBorders>
              <w:top w:val="single" w:sz="4" w:space="0" w:color="000000"/>
              <w:left w:val="nil"/>
              <w:bottom w:val="nil"/>
              <w:right w:val="nil"/>
            </w:tcBorders>
            <w:tcMar>
              <w:top w:w="0" w:type="dxa"/>
              <w:left w:w="108" w:type="dxa"/>
              <w:bottom w:w="0" w:type="dxa"/>
              <w:right w:w="108" w:type="dxa"/>
            </w:tcMar>
          </w:tcPr>
          <w:p w14:paraId="4167DD88" w14:textId="77777777" w:rsidR="006B032F" w:rsidRPr="00B454C8" w:rsidRDefault="006B032F" w:rsidP="00825F6A">
            <w:pPr>
              <w:pStyle w:val="cTableText"/>
            </w:pPr>
          </w:p>
        </w:tc>
        <w:tc>
          <w:tcPr>
            <w:tcW w:w="1789" w:type="dxa"/>
            <w:gridSpan w:val="2"/>
            <w:tcBorders>
              <w:top w:val="single" w:sz="4" w:space="0" w:color="000000"/>
              <w:left w:val="nil"/>
              <w:bottom w:val="nil"/>
              <w:right w:val="nil"/>
            </w:tcBorders>
            <w:tcMar>
              <w:top w:w="0" w:type="dxa"/>
              <w:left w:w="108" w:type="dxa"/>
              <w:bottom w:w="0" w:type="dxa"/>
              <w:right w:w="108" w:type="dxa"/>
            </w:tcMar>
          </w:tcPr>
          <w:p w14:paraId="48AA82F9" w14:textId="77777777" w:rsidR="006B032F" w:rsidRPr="00B454C8" w:rsidRDefault="006B032F" w:rsidP="00825F6A">
            <w:pPr>
              <w:pStyle w:val="cTableText"/>
            </w:pPr>
          </w:p>
        </w:tc>
      </w:tr>
      <w:tr w:rsidR="006B032F" w:rsidRPr="00B454C8" w14:paraId="0C475FC7" w14:textId="77777777" w:rsidTr="00825F6A">
        <w:trPr>
          <w:cantSplit/>
        </w:trPr>
        <w:tc>
          <w:tcPr>
            <w:tcW w:w="2199" w:type="dxa"/>
            <w:tcBorders>
              <w:top w:val="nil"/>
              <w:left w:val="nil"/>
              <w:bottom w:val="nil"/>
              <w:right w:val="nil"/>
            </w:tcBorders>
            <w:tcMar>
              <w:top w:w="0" w:type="dxa"/>
              <w:left w:w="108" w:type="dxa"/>
              <w:bottom w:w="0" w:type="dxa"/>
              <w:right w:w="108" w:type="dxa"/>
            </w:tcMar>
            <w:hideMark/>
          </w:tcPr>
          <w:p w14:paraId="5AACDD32" w14:textId="77777777" w:rsidR="006B032F" w:rsidRPr="00B454C8" w:rsidRDefault="006B032F" w:rsidP="00825F6A">
            <w:pPr>
              <w:pStyle w:val="cTableText"/>
            </w:pPr>
            <w:r w:rsidRPr="00B454C8">
              <w:t>Emergency</w:t>
            </w:r>
          </w:p>
        </w:tc>
        <w:tc>
          <w:tcPr>
            <w:tcW w:w="2751" w:type="dxa"/>
            <w:tcBorders>
              <w:top w:val="nil"/>
              <w:left w:val="nil"/>
              <w:bottom w:val="nil"/>
              <w:right w:val="nil"/>
            </w:tcBorders>
            <w:tcMar>
              <w:top w:w="0" w:type="dxa"/>
              <w:left w:w="108" w:type="dxa"/>
              <w:bottom w:w="0" w:type="dxa"/>
              <w:right w:w="108" w:type="dxa"/>
            </w:tcMar>
            <w:hideMark/>
          </w:tcPr>
          <w:p w14:paraId="34AEB562" w14:textId="77777777" w:rsidR="006B032F" w:rsidRPr="00B454C8" w:rsidRDefault="006B032F" w:rsidP="00825F6A">
            <w:pPr>
              <w:pStyle w:val="cTableText"/>
            </w:pPr>
            <w:r w:rsidRPr="00B454C8">
              <w:t>Medical Necessity</w:t>
            </w:r>
          </w:p>
        </w:tc>
        <w:tc>
          <w:tcPr>
            <w:tcW w:w="2160" w:type="dxa"/>
            <w:tcBorders>
              <w:top w:val="nil"/>
              <w:left w:val="nil"/>
              <w:bottom w:val="nil"/>
              <w:right w:val="nil"/>
            </w:tcBorders>
            <w:tcMar>
              <w:top w:w="0" w:type="dxa"/>
              <w:left w:w="108" w:type="dxa"/>
              <w:bottom w:w="0" w:type="dxa"/>
              <w:right w:w="108" w:type="dxa"/>
            </w:tcMar>
            <w:hideMark/>
          </w:tcPr>
          <w:p w14:paraId="2D7151DC" w14:textId="77777777" w:rsidR="006B032F" w:rsidRPr="00B454C8" w:rsidRDefault="006B032F" w:rsidP="00825F6A">
            <w:pPr>
              <w:pStyle w:val="cTableText"/>
            </w:pPr>
            <w:r w:rsidRPr="00B454C8">
              <w:t>None</w:t>
            </w:r>
          </w:p>
        </w:tc>
        <w:tc>
          <w:tcPr>
            <w:tcW w:w="1789" w:type="dxa"/>
            <w:gridSpan w:val="2"/>
            <w:tcBorders>
              <w:top w:val="nil"/>
              <w:left w:val="nil"/>
              <w:bottom w:val="nil"/>
              <w:right w:val="nil"/>
            </w:tcBorders>
            <w:tcMar>
              <w:top w:w="0" w:type="dxa"/>
              <w:left w:w="108" w:type="dxa"/>
              <w:bottom w:w="0" w:type="dxa"/>
              <w:right w:w="108" w:type="dxa"/>
            </w:tcMar>
            <w:hideMark/>
          </w:tcPr>
          <w:p w14:paraId="6F5E35EB" w14:textId="77777777" w:rsidR="006B032F" w:rsidRPr="00B454C8" w:rsidRDefault="006B032F" w:rsidP="00825F6A">
            <w:pPr>
              <w:pStyle w:val="cTableText"/>
            </w:pPr>
            <w:r w:rsidRPr="00B454C8">
              <w:t>$10 per visit</w:t>
            </w:r>
          </w:p>
        </w:tc>
      </w:tr>
      <w:tr w:rsidR="006B032F" w:rsidRPr="00B454C8" w14:paraId="62C6E702" w14:textId="77777777" w:rsidTr="00825F6A">
        <w:trPr>
          <w:cantSplit/>
        </w:trPr>
        <w:tc>
          <w:tcPr>
            <w:tcW w:w="2199" w:type="dxa"/>
            <w:tcBorders>
              <w:top w:val="nil"/>
              <w:left w:val="nil"/>
              <w:bottom w:val="nil"/>
              <w:right w:val="nil"/>
            </w:tcBorders>
            <w:tcMar>
              <w:top w:w="0" w:type="dxa"/>
              <w:left w:w="108" w:type="dxa"/>
              <w:bottom w:w="0" w:type="dxa"/>
              <w:right w:w="108" w:type="dxa"/>
            </w:tcMar>
            <w:hideMark/>
          </w:tcPr>
          <w:p w14:paraId="2931FBE2" w14:textId="77777777" w:rsidR="006B032F" w:rsidRPr="00B454C8" w:rsidRDefault="006B032F" w:rsidP="00825F6A">
            <w:pPr>
              <w:pStyle w:val="cTableText"/>
            </w:pPr>
            <w:r w:rsidRPr="00B454C8">
              <w:t>Non-Emergency</w:t>
            </w:r>
          </w:p>
        </w:tc>
        <w:tc>
          <w:tcPr>
            <w:tcW w:w="2751" w:type="dxa"/>
            <w:tcBorders>
              <w:top w:val="nil"/>
              <w:left w:val="nil"/>
              <w:bottom w:val="nil"/>
              <w:right w:val="nil"/>
            </w:tcBorders>
            <w:tcMar>
              <w:top w:w="0" w:type="dxa"/>
              <w:left w:w="108" w:type="dxa"/>
              <w:bottom w:w="0" w:type="dxa"/>
              <w:right w:w="108" w:type="dxa"/>
            </w:tcMar>
            <w:hideMark/>
          </w:tcPr>
          <w:p w14:paraId="7D98D57B" w14:textId="77777777" w:rsidR="006B032F" w:rsidRPr="00B454C8" w:rsidRDefault="006B032F" w:rsidP="00825F6A">
            <w:pPr>
              <w:pStyle w:val="cTableText"/>
            </w:pPr>
            <w:r w:rsidRPr="00B454C8">
              <w:t>Medical Necessity</w:t>
            </w:r>
          </w:p>
        </w:tc>
        <w:tc>
          <w:tcPr>
            <w:tcW w:w="2160" w:type="dxa"/>
            <w:tcBorders>
              <w:top w:val="nil"/>
              <w:left w:val="nil"/>
              <w:bottom w:val="nil"/>
              <w:right w:val="nil"/>
            </w:tcBorders>
            <w:tcMar>
              <w:top w:w="0" w:type="dxa"/>
              <w:left w:w="108" w:type="dxa"/>
              <w:bottom w:w="0" w:type="dxa"/>
              <w:right w:w="108" w:type="dxa"/>
            </w:tcMar>
            <w:hideMark/>
          </w:tcPr>
          <w:p w14:paraId="6B42BB5A" w14:textId="77777777" w:rsidR="006B032F" w:rsidRPr="00B454C8" w:rsidRDefault="006B032F" w:rsidP="00825F6A">
            <w:pPr>
              <w:pStyle w:val="cTableText"/>
            </w:pPr>
            <w:r w:rsidRPr="00B454C8">
              <w:t>PCP Referral</w:t>
            </w:r>
          </w:p>
        </w:tc>
        <w:tc>
          <w:tcPr>
            <w:tcW w:w="1789" w:type="dxa"/>
            <w:gridSpan w:val="2"/>
            <w:tcBorders>
              <w:top w:val="nil"/>
              <w:left w:val="nil"/>
              <w:bottom w:val="nil"/>
              <w:right w:val="nil"/>
            </w:tcBorders>
            <w:tcMar>
              <w:top w:w="0" w:type="dxa"/>
              <w:left w:w="108" w:type="dxa"/>
              <w:bottom w:w="0" w:type="dxa"/>
              <w:right w:w="108" w:type="dxa"/>
            </w:tcMar>
            <w:hideMark/>
          </w:tcPr>
          <w:p w14:paraId="7A1A6CA5" w14:textId="77777777" w:rsidR="006B032F" w:rsidRPr="00B454C8" w:rsidRDefault="006B032F" w:rsidP="00825F6A">
            <w:pPr>
              <w:pStyle w:val="cTableText"/>
            </w:pPr>
            <w:r w:rsidRPr="00B454C8">
              <w:t>$10 per visit</w:t>
            </w:r>
          </w:p>
        </w:tc>
      </w:tr>
      <w:tr w:rsidR="006B032F" w:rsidRPr="00B454C8" w14:paraId="04670D88" w14:textId="77777777" w:rsidTr="00825F6A">
        <w:trPr>
          <w:cantSplit/>
        </w:trPr>
        <w:tc>
          <w:tcPr>
            <w:tcW w:w="2199" w:type="dxa"/>
            <w:tcBorders>
              <w:top w:val="nil"/>
              <w:left w:val="nil"/>
              <w:bottom w:val="single" w:sz="4" w:space="0" w:color="000000"/>
              <w:right w:val="nil"/>
            </w:tcBorders>
            <w:tcMar>
              <w:top w:w="0" w:type="dxa"/>
              <w:left w:w="108" w:type="dxa"/>
              <w:bottom w:w="0" w:type="dxa"/>
              <w:right w:w="108" w:type="dxa"/>
            </w:tcMar>
            <w:hideMark/>
          </w:tcPr>
          <w:p w14:paraId="03991551" w14:textId="77777777" w:rsidR="006B032F" w:rsidRPr="00B454C8" w:rsidRDefault="006B032F" w:rsidP="00825F6A">
            <w:pPr>
              <w:pStyle w:val="cTableText"/>
            </w:pPr>
            <w:r w:rsidRPr="00B454C8">
              <w:t>Assessment</w:t>
            </w:r>
          </w:p>
        </w:tc>
        <w:tc>
          <w:tcPr>
            <w:tcW w:w="2751" w:type="dxa"/>
            <w:tcBorders>
              <w:top w:val="nil"/>
              <w:left w:val="nil"/>
              <w:bottom w:val="single" w:sz="4" w:space="0" w:color="000000"/>
              <w:right w:val="nil"/>
            </w:tcBorders>
            <w:tcMar>
              <w:top w:w="0" w:type="dxa"/>
              <w:left w:w="108" w:type="dxa"/>
              <w:bottom w:w="0" w:type="dxa"/>
              <w:right w:w="108" w:type="dxa"/>
            </w:tcMar>
            <w:hideMark/>
          </w:tcPr>
          <w:p w14:paraId="22D372E2" w14:textId="77777777" w:rsidR="006B032F" w:rsidRPr="00B454C8" w:rsidRDefault="006B032F" w:rsidP="00825F6A">
            <w:pPr>
              <w:pStyle w:val="cTableText"/>
            </w:pPr>
            <w:r w:rsidRPr="00B454C8">
              <w:t>Medical Necessity</w:t>
            </w:r>
          </w:p>
        </w:tc>
        <w:tc>
          <w:tcPr>
            <w:tcW w:w="2160" w:type="dxa"/>
            <w:tcBorders>
              <w:top w:val="nil"/>
              <w:left w:val="nil"/>
              <w:bottom w:val="single" w:sz="4" w:space="0" w:color="000000"/>
              <w:right w:val="nil"/>
            </w:tcBorders>
            <w:tcMar>
              <w:top w:w="0" w:type="dxa"/>
              <w:left w:w="108" w:type="dxa"/>
              <w:bottom w:w="0" w:type="dxa"/>
              <w:right w:w="108" w:type="dxa"/>
            </w:tcMar>
            <w:hideMark/>
          </w:tcPr>
          <w:p w14:paraId="24EB1342" w14:textId="77777777" w:rsidR="006B032F" w:rsidRPr="00B454C8" w:rsidRDefault="006B032F" w:rsidP="00825F6A">
            <w:pPr>
              <w:pStyle w:val="cTableText"/>
            </w:pPr>
            <w:r w:rsidRPr="00B454C8">
              <w:t>None</w:t>
            </w:r>
          </w:p>
        </w:tc>
        <w:tc>
          <w:tcPr>
            <w:tcW w:w="1789" w:type="dxa"/>
            <w:gridSpan w:val="2"/>
            <w:tcBorders>
              <w:top w:val="nil"/>
              <w:left w:val="nil"/>
              <w:bottom w:val="single" w:sz="4" w:space="0" w:color="000000"/>
              <w:right w:val="nil"/>
            </w:tcBorders>
            <w:tcMar>
              <w:top w:w="0" w:type="dxa"/>
              <w:left w:w="108" w:type="dxa"/>
              <w:bottom w:w="0" w:type="dxa"/>
              <w:right w:w="108" w:type="dxa"/>
            </w:tcMar>
            <w:hideMark/>
          </w:tcPr>
          <w:p w14:paraId="694E8591" w14:textId="77777777" w:rsidR="006B032F" w:rsidRPr="00B454C8" w:rsidRDefault="006B032F" w:rsidP="00825F6A">
            <w:pPr>
              <w:pStyle w:val="cTableText"/>
            </w:pPr>
            <w:r w:rsidRPr="00B454C8">
              <w:t>$10 per visit</w:t>
            </w:r>
          </w:p>
        </w:tc>
      </w:tr>
      <w:tr w:rsidR="006B032F" w:rsidRPr="00B454C8" w14:paraId="0BEC2C66"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007EC592" w14:textId="77777777" w:rsidR="006B032F" w:rsidRPr="00B454C8" w:rsidRDefault="006B032F" w:rsidP="00825F6A">
            <w:pPr>
              <w:pStyle w:val="cTableText"/>
            </w:pPr>
            <w:r w:rsidRPr="00B454C8">
              <w:t>Family Planning</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1A6E1722"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0C7A2376" w14:textId="77777777" w:rsidR="006B032F" w:rsidRPr="00B454C8" w:rsidRDefault="006B032F" w:rsidP="00825F6A">
            <w:pPr>
              <w:pStyle w:val="cTableText"/>
            </w:pPr>
            <w:r w:rsidRPr="00B454C8">
              <w:t>None</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44AF1602" w14:textId="77777777" w:rsidR="006B032F" w:rsidRPr="00B454C8" w:rsidRDefault="006B032F" w:rsidP="00825F6A">
            <w:pPr>
              <w:pStyle w:val="cTableText"/>
            </w:pPr>
            <w:r w:rsidRPr="00B454C8">
              <w:t>None</w:t>
            </w:r>
          </w:p>
        </w:tc>
      </w:tr>
      <w:tr w:rsidR="006B032F" w:rsidRPr="00B454C8" w14:paraId="7616992B"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7E7002CB" w14:textId="77777777" w:rsidR="006B032F" w:rsidRPr="00B454C8" w:rsidRDefault="006B032F" w:rsidP="00825F6A">
            <w:pPr>
              <w:pStyle w:val="cTableText"/>
            </w:pPr>
            <w:r w:rsidRPr="00B454C8">
              <w:t xml:space="preserve">Federally Qualified </w:t>
            </w:r>
            <w:smartTag w:uri="urn:schemas-microsoft-com:office:smarttags" w:element="place">
              <w:smartTag w:uri="urn:schemas-microsoft-com:office:smarttags" w:element="PlaceName">
                <w:r w:rsidRPr="00B454C8">
                  <w:t>Health</w:t>
                </w:r>
              </w:smartTag>
              <w:r w:rsidRPr="00B454C8">
                <w:t xml:space="preserve"> </w:t>
              </w:r>
              <w:smartTag w:uri="urn:schemas-microsoft-com:office:smarttags" w:element="PlaceType">
                <w:r w:rsidRPr="00B454C8">
                  <w:t>Center</w:t>
                </w:r>
              </w:smartTag>
            </w:smartTag>
            <w:r w:rsidRPr="00B454C8">
              <w:t xml:space="preserve"> (FQHC)</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2A28195D"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5F61C2C0" w14:textId="77777777" w:rsidR="006B032F" w:rsidRPr="00B454C8" w:rsidRDefault="006B032F" w:rsidP="00825F6A">
            <w:pPr>
              <w:pStyle w:val="cTableText"/>
            </w:pPr>
            <w:r w:rsidRPr="00B454C8">
              <w:t>PCP Referral</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447921E8" w14:textId="77777777" w:rsidR="006B032F" w:rsidRPr="00B454C8" w:rsidRDefault="006B032F" w:rsidP="00825F6A">
            <w:pPr>
              <w:pStyle w:val="cTableText"/>
            </w:pPr>
            <w:r w:rsidRPr="00B454C8">
              <w:t>$10 per visit</w:t>
            </w:r>
          </w:p>
        </w:tc>
      </w:tr>
      <w:tr w:rsidR="006B032F" w:rsidRPr="00B454C8" w14:paraId="3DE38923"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5BFF094B" w14:textId="77777777" w:rsidR="006B032F" w:rsidRPr="00B454C8" w:rsidRDefault="006B032F" w:rsidP="00825F6A">
            <w:pPr>
              <w:pStyle w:val="cTableText"/>
            </w:pPr>
            <w:r w:rsidRPr="00B454C8">
              <w:t>Home Health</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62147A0E" w14:textId="77777777" w:rsidR="006B032F" w:rsidRPr="00B454C8" w:rsidRDefault="006B032F" w:rsidP="00825F6A">
            <w:pPr>
              <w:pStyle w:val="cTableText"/>
            </w:pPr>
            <w:r w:rsidRPr="00B454C8">
              <w:t>Medical Necessity</w:t>
            </w:r>
            <w:r w:rsidRPr="00B454C8">
              <w:br/>
              <w:t>(10 visits per state fiscal year (July 1 through June 30)</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469B55EF" w14:textId="77777777" w:rsidR="006B032F" w:rsidRPr="00B454C8" w:rsidRDefault="006B032F" w:rsidP="00825F6A">
            <w:pPr>
              <w:pStyle w:val="cTableText"/>
            </w:pPr>
            <w:r w:rsidRPr="00B454C8">
              <w:t>PCP Referral</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503C8C69" w14:textId="77777777" w:rsidR="006B032F" w:rsidRPr="00B454C8" w:rsidRDefault="006B032F" w:rsidP="00825F6A">
            <w:pPr>
              <w:pStyle w:val="cTableText"/>
            </w:pPr>
            <w:r w:rsidRPr="00B454C8">
              <w:t>$10 per visit</w:t>
            </w:r>
          </w:p>
        </w:tc>
      </w:tr>
      <w:tr w:rsidR="006B032F" w:rsidRPr="00B454C8" w14:paraId="09584D65"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5D10DA41" w14:textId="77777777" w:rsidR="006B032F" w:rsidRPr="00B454C8" w:rsidRDefault="006B032F" w:rsidP="00825F6A">
            <w:pPr>
              <w:pStyle w:val="cTableText"/>
            </w:pPr>
            <w:r w:rsidRPr="00B454C8">
              <w:lastRenderedPageBreak/>
              <w:t>Hospital, Inpatient</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6A91E7F2"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7A7C242C" w14:textId="77777777" w:rsidR="006B032F" w:rsidRPr="00B454C8" w:rsidRDefault="006B032F" w:rsidP="00825F6A">
            <w:pPr>
              <w:pStyle w:val="cTableText"/>
            </w:pPr>
            <w:r w:rsidRPr="00B454C8">
              <w:t>PA on stays over 4 days if age 1 or over</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0784B675" w14:textId="77777777" w:rsidR="006B032F" w:rsidRPr="00B454C8" w:rsidRDefault="006B032F" w:rsidP="00825F6A">
            <w:pPr>
              <w:pStyle w:val="cTableText"/>
            </w:pPr>
            <w:r w:rsidRPr="00B454C8">
              <w:t>10% of first inpatient day</w:t>
            </w:r>
          </w:p>
        </w:tc>
      </w:tr>
      <w:tr w:rsidR="006B032F" w:rsidRPr="00B454C8" w14:paraId="46B9AE18"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1B9DD996" w14:textId="77777777" w:rsidR="006B032F" w:rsidRPr="00B454C8" w:rsidRDefault="006B032F" w:rsidP="00825F6A">
            <w:pPr>
              <w:pStyle w:val="cTableText"/>
            </w:pPr>
            <w:r w:rsidRPr="00B454C8">
              <w:t>Hospital, Outpatient</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11B10452"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4EFF7370" w14:textId="77777777" w:rsidR="006B032F" w:rsidRPr="00B454C8" w:rsidRDefault="006B032F" w:rsidP="00825F6A">
            <w:pPr>
              <w:pStyle w:val="cTableText"/>
            </w:pPr>
            <w:r w:rsidRPr="00B454C8">
              <w:t>PCP referral</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38FC6BA0" w14:textId="77777777" w:rsidR="006B032F" w:rsidRPr="00B454C8" w:rsidRDefault="006B032F" w:rsidP="00825F6A">
            <w:pPr>
              <w:pStyle w:val="cTableText"/>
            </w:pPr>
            <w:r w:rsidRPr="00B454C8">
              <w:t>$10 per visit</w:t>
            </w:r>
          </w:p>
        </w:tc>
      </w:tr>
      <w:tr w:rsidR="006B032F" w:rsidRPr="00B454C8" w14:paraId="2F9F0AC1"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5C58A7CF" w14:textId="77777777" w:rsidR="006B032F" w:rsidRPr="00B454C8" w:rsidRDefault="006B032F" w:rsidP="00825F6A">
            <w:pPr>
              <w:pStyle w:val="cTableText"/>
            </w:pPr>
            <w:r w:rsidRPr="00B454C8">
              <w:t>Inpatient Psychiatric Hospital and Psychiatric Residential Treatment Facility</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502A88EA"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0AD35540" w14:textId="77777777" w:rsidR="006B032F" w:rsidRPr="00B454C8" w:rsidRDefault="006B032F" w:rsidP="00825F6A">
            <w:pPr>
              <w:pStyle w:val="cTableText"/>
            </w:pPr>
            <w:r w:rsidRPr="00B454C8">
              <w:t>PA &amp; Certification of Need is required prior to admittance</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687A1C5D" w14:textId="77777777" w:rsidR="006B032F" w:rsidRPr="00B454C8" w:rsidRDefault="006B032F" w:rsidP="00825F6A">
            <w:pPr>
              <w:pStyle w:val="cTableText"/>
            </w:pPr>
            <w:r w:rsidRPr="00B454C8">
              <w:t>10% of first inpatient day</w:t>
            </w:r>
          </w:p>
        </w:tc>
      </w:tr>
      <w:tr w:rsidR="006B032F" w:rsidRPr="00B454C8" w14:paraId="03524D7E"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036C6855" w14:textId="77777777" w:rsidR="006B032F" w:rsidRPr="00B454C8" w:rsidRDefault="006B032F" w:rsidP="00825F6A">
            <w:pPr>
              <w:pStyle w:val="cTableText"/>
            </w:pPr>
            <w:r w:rsidRPr="00B454C8">
              <w:t>Immunizations</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70EB2CAA" w14:textId="77777777" w:rsidR="006B032F" w:rsidRPr="00B454C8" w:rsidRDefault="006B032F" w:rsidP="00825F6A">
            <w:pPr>
              <w:pStyle w:val="cTableText"/>
            </w:pPr>
            <w:r w:rsidRPr="00B454C8">
              <w:t>All per protocol</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091D60E9" w14:textId="77777777" w:rsidR="006B032F" w:rsidRPr="00B454C8" w:rsidRDefault="006B032F" w:rsidP="00825F6A">
            <w:pPr>
              <w:pStyle w:val="cTableText"/>
            </w:pPr>
            <w:r w:rsidRPr="00B454C8">
              <w:t>None</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471B7488" w14:textId="77777777" w:rsidR="006B032F" w:rsidRPr="00B454C8" w:rsidRDefault="006B032F" w:rsidP="00825F6A">
            <w:pPr>
              <w:pStyle w:val="cTableText"/>
            </w:pPr>
            <w:r w:rsidRPr="00B454C8">
              <w:t>None</w:t>
            </w:r>
          </w:p>
        </w:tc>
      </w:tr>
      <w:tr w:rsidR="006B032F" w:rsidRPr="00B454C8" w14:paraId="5463507D"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07738436" w14:textId="77777777" w:rsidR="006B032F" w:rsidRPr="00B454C8" w:rsidRDefault="006B032F" w:rsidP="00825F6A">
            <w:pPr>
              <w:pStyle w:val="cTableText"/>
            </w:pPr>
            <w:r w:rsidRPr="00B454C8">
              <w:t>Laboratory &amp; X-Ray</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75A3D040"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287926C5" w14:textId="77777777" w:rsidR="006B032F" w:rsidRPr="00B454C8" w:rsidRDefault="006B032F" w:rsidP="00825F6A">
            <w:pPr>
              <w:pStyle w:val="cTableText"/>
            </w:pPr>
            <w:r w:rsidRPr="00B454C8">
              <w:t>PCP Referral</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4AD1241D" w14:textId="77777777" w:rsidR="006B032F" w:rsidRPr="00B454C8" w:rsidRDefault="006B032F" w:rsidP="00825F6A">
            <w:pPr>
              <w:pStyle w:val="cTableText"/>
            </w:pPr>
            <w:r w:rsidRPr="00B454C8">
              <w:t>$10 per visit</w:t>
            </w:r>
          </w:p>
        </w:tc>
      </w:tr>
      <w:tr w:rsidR="006B032F" w:rsidRPr="00B454C8" w14:paraId="4F265986"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0113B118" w14:textId="77777777" w:rsidR="006B032F" w:rsidRPr="00B454C8" w:rsidRDefault="006B032F" w:rsidP="00825F6A">
            <w:pPr>
              <w:pStyle w:val="cTableText"/>
            </w:pPr>
            <w:r w:rsidRPr="00B454C8">
              <w:t>Medical Supplies</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6B7D857C" w14:textId="77777777" w:rsidR="006B032F" w:rsidRPr="00B454C8" w:rsidRDefault="006B032F" w:rsidP="00825F6A">
            <w:pPr>
              <w:pStyle w:val="cTableText"/>
            </w:pPr>
            <w:r w:rsidRPr="00B454C8">
              <w:t>Medical Necessity</w:t>
            </w:r>
            <w:r w:rsidRPr="00B454C8">
              <w:br/>
              <w:t>Benefit of $125/mo.  Covered supplies listed in Section 262.110</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4976E6D9" w14:textId="77777777" w:rsidR="006B032F" w:rsidRPr="00B454C8" w:rsidRDefault="006B032F" w:rsidP="00825F6A">
            <w:pPr>
              <w:pStyle w:val="cTableText"/>
            </w:pPr>
            <w:r w:rsidRPr="00B454C8">
              <w:t>PCP Prescriptions</w:t>
            </w:r>
          </w:p>
          <w:p w14:paraId="71830180" w14:textId="77777777" w:rsidR="006B032F" w:rsidRPr="00B454C8" w:rsidRDefault="006B032F" w:rsidP="00825F6A">
            <w:pPr>
              <w:pStyle w:val="cTableText"/>
            </w:pPr>
            <w:r w:rsidRPr="00B454C8">
              <w:t>PA required on supply amounts exceeding $125/</w:t>
            </w:r>
            <w:proofErr w:type="spellStart"/>
            <w:r w:rsidRPr="00B454C8">
              <w:t>mo</w:t>
            </w:r>
            <w:proofErr w:type="spellEnd"/>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49DD7034" w14:textId="77777777" w:rsidR="006B032F" w:rsidRPr="00B454C8" w:rsidRDefault="006B032F" w:rsidP="00825F6A">
            <w:pPr>
              <w:pStyle w:val="cTableText"/>
            </w:pPr>
            <w:r w:rsidRPr="00B454C8">
              <w:t>None</w:t>
            </w:r>
          </w:p>
        </w:tc>
      </w:tr>
      <w:tr w:rsidR="006B032F" w:rsidRPr="00B454C8" w14:paraId="4EA7444D"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0D455355" w14:textId="77777777" w:rsidR="006B032F" w:rsidRPr="00B454C8" w:rsidRDefault="006B032F" w:rsidP="00825F6A">
            <w:pPr>
              <w:pStyle w:val="cTableText"/>
            </w:pPr>
            <w:r w:rsidRPr="00B454C8">
              <w:t>Mental and Behavioral Health, Outpatient</w:t>
            </w:r>
          </w:p>
          <w:p w14:paraId="379A9BB4" w14:textId="77777777" w:rsidR="006B032F" w:rsidRPr="00B454C8" w:rsidRDefault="006B032F" w:rsidP="00825F6A">
            <w:pPr>
              <w:pStyle w:val="cTableText"/>
            </w:pPr>
            <w:r w:rsidRPr="00B454C8">
              <w:t>School-Based Mental Health</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4154083B" w14:textId="77777777" w:rsidR="006B032F" w:rsidRPr="00B454C8" w:rsidRDefault="006B032F" w:rsidP="00825F6A">
            <w:pPr>
              <w:pStyle w:val="cTableText"/>
            </w:pPr>
            <w:r w:rsidRPr="00B454C8">
              <w:t xml:space="preserve">Medical Necessity </w:t>
            </w:r>
            <w:r w:rsidRPr="00B454C8">
              <w:br/>
            </w:r>
            <w:r w:rsidRPr="00B454C8">
              <w:br/>
            </w:r>
          </w:p>
          <w:p w14:paraId="4FCC8FFB"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75BC7423" w14:textId="77777777" w:rsidR="006B032F" w:rsidRPr="00B454C8" w:rsidRDefault="006B032F" w:rsidP="00825F6A">
            <w:pPr>
              <w:pStyle w:val="cTableText"/>
            </w:pPr>
            <w:r w:rsidRPr="00B454C8">
              <w:t xml:space="preserve">PCP Referral </w:t>
            </w:r>
            <w:r w:rsidRPr="00B454C8">
              <w:br/>
              <w:t>PA on treatment services</w:t>
            </w:r>
          </w:p>
          <w:p w14:paraId="59C04864" w14:textId="77777777" w:rsidR="006B032F" w:rsidRPr="00B454C8" w:rsidRDefault="006B032F" w:rsidP="00825F6A">
            <w:pPr>
              <w:pStyle w:val="cTableText"/>
            </w:pPr>
            <w:r w:rsidRPr="00B454C8">
              <w:t xml:space="preserve">PA Required (See Section 250.000 of the </w:t>
            </w:r>
            <w:proofErr w:type="gramStart"/>
            <w:r w:rsidRPr="00B454C8">
              <w:t>School</w:t>
            </w:r>
            <w:proofErr w:type="gramEnd"/>
            <w:r w:rsidRPr="00B454C8">
              <w:t>-Based Mental Health provider manual.)</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40A610E6" w14:textId="77777777" w:rsidR="006B032F" w:rsidRPr="00B454C8" w:rsidRDefault="006B032F" w:rsidP="00825F6A">
            <w:pPr>
              <w:pStyle w:val="cTableText"/>
            </w:pPr>
            <w:r w:rsidRPr="00B454C8">
              <w:t>$10 per visit</w:t>
            </w:r>
            <w:r w:rsidRPr="00B454C8">
              <w:br/>
            </w:r>
            <w:r w:rsidRPr="00B454C8">
              <w:br/>
            </w:r>
          </w:p>
          <w:p w14:paraId="3DE328F6" w14:textId="77777777" w:rsidR="006B032F" w:rsidRPr="00B454C8" w:rsidRDefault="006B032F" w:rsidP="00825F6A">
            <w:pPr>
              <w:pStyle w:val="cTableText"/>
            </w:pPr>
            <w:r w:rsidRPr="00B454C8">
              <w:t>$10 per visit</w:t>
            </w:r>
          </w:p>
        </w:tc>
      </w:tr>
      <w:tr w:rsidR="006B032F" w:rsidRPr="00B454C8" w14:paraId="2A3E4725"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01F41D23" w14:textId="77777777" w:rsidR="006B032F" w:rsidRPr="00B454C8" w:rsidRDefault="006B032F" w:rsidP="00825F6A">
            <w:pPr>
              <w:pStyle w:val="cTableText"/>
            </w:pPr>
            <w:r w:rsidRPr="00B454C8">
              <w:t>Nurse Practitioner</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0D0E6F0E"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7DC72D6C" w14:textId="77777777" w:rsidR="006B032F" w:rsidRPr="00B454C8" w:rsidRDefault="006B032F" w:rsidP="00825F6A">
            <w:pPr>
              <w:pStyle w:val="cTableText"/>
            </w:pPr>
            <w:r w:rsidRPr="00B454C8">
              <w:t>PCP Referral</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5D26880D" w14:textId="77777777" w:rsidR="006B032F" w:rsidRPr="00B454C8" w:rsidRDefault="006B032F" w:rsidP="00825F6A">
            <w:pPr>
              <w:pStyle w:val="cTableText"/>
            </w:pPr>
            <w:r w:rsidRPr="00B454C8">
              <w:t>$10 per visit</w:t>
            </w:r>
          </w:p>
        </w:tc>
      </w:tr>
      <w:tr w:rsidR="006B032F" w:rsidRPr="00B454C8" w14:paraId="147D2F1E"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323C29EA" w14:textId="77777777" w:rsidR="006B032F" w:rsidRPr="00B454C8" w:rsidRDefault="006B032F" w:rsidP="00825F6A">
            <w:pPr>
              <w:pStyle w:val="cTableText"/>
            </w:pPr>
            <w:r w:rsidRPr="00B454C8">
              <w:t>Physician</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4920B6D2"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071274B4" w14:textId="77777777" w:rsidR="006B032F" w:rsidRPr="00B454C8" w:rsidRDefault="006B032F" w:rsidP="00825F6A">
            <w:pPr>
              <w:pStyle w:val="cTableText"/>
            </w:pPr>
            <w:r w:rsidRPr="00B454C8">
              <w:t>PCP referral to specialist and inpatient professional services</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6A13CBC5" w14:textId="77777777" w:rsidR="006B032F" w:rsidRPr="00B454C8" w:rsidRDefault="006B032F" w:rsidP="00825F6A">
            <w:pPr>
              <w:pStyle w:val="cTableText"/>
            </w:pPr>
            <w:r w:rsidRPr="00B454C8">
              <w:t>$10 per visit</w:t>
            </w:r>
          </w:p>
        </w:tc>
      </w:tr>
      <w:tr w:rsidR="006B032F" w:rsidRPr="00B454C8" w14:paraId="5B49C36C"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2185509E" w14:textId="77777777" w:rsidR="006B032F" w:rsidRPr="00B454C8" w:rsidRDefault="006B032F" w:rsidP="00825F6A">
            <w:pPr>
              <w:pStyle w:val="cTableText"/>
            </w:pPr>
            <w:r w:rsidRPr="00B454C8">
              <w:t xml:space="preserve">Podiatry </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12727227"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4B91F0D9" w14:textId="77777777" w:rsidR="006B032F" w:rsidRPr="00B454C8" w:rsidRDefault="006B032F" w:rsidP="00825F6A">
            <w:pPr>
              <w:pStyle w:val="cTableText"/>
            </w:pPr>
            <w:r w:rsidRPr="00B454C8">
              <w:t>PCP Referral</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38D194E4" w14:textId="77777777" w:rsidR="006B032F" w:rsidRPr="00B454C8" w:rsidRDefault="006B032F" w:rsidP="00825F6A">
            <w:pPr>
              <w:pStyle w:val="cTableText"/>
            </w:pPr>
            <w:r w:rsidRPr="00B454C8">
              <w:t>$10 per visit</w:t>
            </w:r>
          </w:p>
        </w:tc>
      </w:tr>
      <w:tr w:rsidR="006B032F" w:rsidRPr="00B454C8" w14:paraId="134C03DE"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37DAE2D9" w14:textId="77777777" w:rsidR="006B032F" w:rsidRPr="00B454C8" w:rsidRDefault="006B032F" w:rsidP="00825F6A">
            <w:pPr>
              <w:pStyle w:val="cTableText"/>
            </w:pPr>
            <w:r w:rsidRPr="00B454C8">
              <w:t>Prenatal Care</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633D65CA"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4576D0BF" w14:textId="77777777" w:rsidR="006B032F" w:rsidRPr="00B454C8" w:rsidRDefault="006B032F" w:rsidP="00825F6A">
            <w:pPr>
              <w:pStyle w:val="cTableText"/>
            </w:pPr>
            <w:r w:rsidRPr="00B454C8">
              <w:t>None</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7A330B78" w14:textId="77777777" w:rsidR="006B032F" w:rsidRPr="00B454C8" w:rsidRDefault="006B032F" w:rsidP="00825F6A">
            <w:pPr>
              <w:pStyle w:val="cTableText"/>
            </w:pPr>
            <w:r w:rsidRPr="00B454C8">
              <w:t>None</w:t>
            </w:r>
          </w:p>
        </w:tc>
      </w:tr>
      <w:tr w:rsidR="006B032F" w:rsidRPr="00B454C8" w14:paraId="52CF18EE"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663D0621" w14:textId="77777777" w:rsidR="006B032F" w:rsidRPr="00B454C8" w:rsidRDefault="006B032F" w:rsidP="00825F6A">
            <w:pPr>
              <w:pStyle w:val="cTableText"/>
            </w:pPr>
            <w:r w:rsidRPr="00B454C8">
              <w:t>Prescription Drugs</w:t>
            </w:r>
          </w:p>
          <w:p w14:paraId="4E211FD1" w14:textId="77777777" w:rsidR="006B032F" w:rsidRPr="00B454C8" w:rsidRDefault="006B032F" w:rsidP="00825F6A">
            <w:pPr>
              <w:pStyle w:val="cTableText"/>
            </w:pPr>
            <w:r w:rsidRPr="00B454C8">
              <w:t>Diabetic Supplies</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67CE6A1E"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74C9EEE4" w14:textId="77777777" w:rsidR="006B032F" w:rsidRPr="00B454C8" w:rsidRDefault="006B032F" w:rsidP="00825F6A">
            <w:pPr>
              <w:pStyle w:val="cTableText"/>
            </w:pPr>
            <w:r w:rsidRPr="00B454C8">
              <w:t>Prescription</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01DE938C" w14:textId="77777777" w:rsidR="006B032F" w:rsidRPr="00B454C8" w:rsidRDefault="006B032F" w:rsidP="00825F6A">
            <w:pPr>
              <w:pStyle w:val="cTableText"/>
            </w:pPr>
            <w:r w:rsidRPr="00B454C8">
              <w:t xml:space="preserve">Up to $5 per prescription (Must use generic, if </w:t>
            </w:r>
            <w:proofErr w:type="gramStart"/>
            <w:r w:rsidRPr="00B454C8">
              <w:t>available)</w:t>
            </w:r>
            <w:r w:rsidRPr="00B454C8">
              <w:rPr>
                <w:vertAlign w:val="superscript"/>
              </w:rPr>
              <w:t>*</w:t>
            </w:r>
            <w:proofErr w:type="gramEnd"/>
            <w:r w:rsidRPr="00B454C8">
              <w:rPr>
                <w:vertAlign w:val="superscript"/>
              </w:rPr>
              <w:t>**</w:t>
            </w:r>
          </w:p>
        </w:tc>
      </w:tr>
      <w:tr w:rsidR="006B032F" w:rsidRPr="00B454C8" w14:paraId="78E29787"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6DFC4FB5" w14:textId="77777777" w:rsidR="006B032F" w:rsidRPr="00B454C8" w:rsidRDefault="006B032F" w:rsidP="00825F6A">
            <w:pPr>
              <w:pStyle w:val="cTableText"/>
            </w:pPr>
            <w:r w:rsidRPr="00B454C8">
              <w:t>Preventive Health Screenings</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038ABD28" w14:textId="77777777" w:rsidR="006B032F" w:rsidRPr="00B454C8" w:rsidRDefault="006B032F" w:rsidP="00825F6A">
            <w:pPr>
              <w:pStyle w:val="cTableText"/>
            </w:pPr>
            <w:r w:rsidRPr="00B454C8">
              <w:t>All per protocol</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7C87584E" w14:textId="77777777" w:rsidR="006B032F" w:rsidRPr="00B454C8" w:rsidRDefault="006B032F" w:rsidP="00825F6A">
            <w:pPr>
              <w:pStyle w:val="cTableText"/>
            </w:pPr>
            <w:r w:rsidRPr="00B454C8">
              <w:t>PCP Administration or PCP Referral</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6F53B20D" w14:textId="77777777" w:rsidR="006B032F" w:rsidRPr="00B454C8" w:rsidRDefault="006B032F" w:rsidP="00825F6A">
            <w:pPr>
              <w:pStyle w:val="cTableText"/>
            </w:pPr>
            <w:r w:rsidRPr="00B454C8">
              <w:t>None</w:t>
            </w:r>
          </w:p>
        </w:tc>
      </w:tr>
      <w:tr w:rsidR="006B032F" w:rsidRPr="00B454C8" w14:paraId="35A59EB9"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27DC0B28" w14:textId="77777777" w:rsidR="006B032F" w:rsidRPr="00B454C8" w:rsidRDefault="006B032F" w:rsidP="00825F6A">
            <w:pPr>
              <w:pStyle w:val="cTableText"/>
            </w:pPr>
            <w:r w:rsidRPr="00B454C8">
              <w:t>Rural Health Clinic</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3FA4D3C6" w14:textId="77777777" w:rsidR="006B032F" w:rsidRPr="00B454C8" w:rsidRDefault="006B032F" w:rsidP="00825F6A">
            <w:pPr>
              <w:pStyle w:val="cTableText"/>
            </w:pPr>
            <w:r w:rsidRPr="00B454C8">
              <w:t>Medical Necessity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315D2F64" w14:textId="77777777" w:rsidR="006B032F" w:rsidRPr="00B454C8" w:rsidRDefault="006B032F" w:rsidP="00825F6A">
            <w:pPr>
              <w:pStyle w:val="cTableText"/>
            </w:pPr>
            <w:r w:rsidRPr="00B454C8">
              <w:t>PCP Referral</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5EEFEEB6" w14:textId="77777777" w:rsidR="006B032F" w:rsidRPr="00B454C8" w:rsidRDefault="006B032F" w:rsidP="00825F6A">
            <w:pPr>
              <w:pStyle w:val="cTableText"/>
            </w:pPr>
            <w:r w:rsidRPr="00B454C8">
              <w:t>$10 per visit</w:t>
            </w:r>
          </w:p>
        </w:tc>
      </w:tr>
      <w:tr w:rsidR="006B032F" w:rsidRPr="00B454C8" w14:paraId="5156D1DA"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2DC6FA8C" w14:textId="77777777" w:rsidR="006B032F" w:rsidRPr="00B454C8" w:rsidRDefault="006B032F" w:rsidP="00825F6A">
            <w:pPr>
              <w:pStyle w:val="cTableText"/>
            </w:pPr>
            <w:r w:rsidRPr="00B454C8">
              <w:lastRenderedPageBreak/>
              <w:t>Speech-Language Therapy</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45869072" w14:textId="77777777" w:rsidR="006B032F" w:rsidRPr="00B454C8" w:rsidRDefault="006B032F" w:rsidP="00825F6A">
            <w:pPr>
              <w:pStyle w:val="cTableText"/>
            </w:pPr>
            <w:r w:rsidRPr="00B454C8">
              <w:t>Medical Necessity</w:t>
            </w:r>
          </w:p>
          <w:p w14:paraId="5660391C" w14:textId="77777777" w:rsidR="006B032F" w:rsidRPr="00B454C8" w:rsidRDefault="006B032F" w:rsidP="00825F6A">
            <w:pPr>
              <w:pStyle w:val="cTableText"/>
            </w:pPr>
            <w:r w:rsidRPr="00B454C8">
              <w:t xml:space="preserve">4 evaluation units (1 unit =30 min) per state fiscal year </w:t>
            </w:r>
          </w:p>
          <w:p w14:paraId="447BBCE4" w14:textId="77777777" w:rsidR="006B032F" w:rsidRPr="00B454C8" w:rsidRDefault="006B032F" w:rsidP="00825F6A">
            <w:pPr>
              <w:pStyle w:val="cTableText"/>
            </w:pPr>
            <w:r w:rsidRPr="00B454C8">
              <w:t>4 therapy units (1 unit=15 min) daily</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5A0A48E0" w14:textId="77777777" w:rsidR="006B032F" w:rsidRPr="00B454C8" w:rsidRDefault="006B032F" w:rsidP="00825F6A">
            <w:pPr>
              <w:pStyle w:val="cTableText"/>
            </w:pPr>
            <w:r w:rsidRPr="00B454C8">
              <w:t xml:space="preserve">PCP Referral </w:t>
            </w:r>
          </w:p>
          <w:p w14:paraId="579A8F3E" w14:textId="77777777" w:rsidR="006B032F" w:rsidRPr="00B454C8" w:rsidRDefault="006B032F" w:rsidP="00825F6A">
            <w:pPr>
              <w:pStyle w:val="cTableText"/>
            </w:pPr>
            <w:r w:rsidRPr="00B454C8">
              <w:t>Authorization required on extended benefit of services</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5F761D81" w14:textId="77777777" w:rsidR="006B032F" w:rsidRPr="00B454C8" w:rsidRDefault="006B032F" w:rsidP="00825F6A">
            <w:pPr>
              <w:pStyle w:val="cTableText"/>
            </w:pPr>
            <w:r w:rsidRPr="00B454C8">
              <w:t>$10 per visit</w:t>
            </w:r>
          </w:p>
        </w:tc>
      </w:tr>
      <w:tr w:rsidR="006B032F" w:rsidRPr="00B454C8" w14:paraId="4B1C8956"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0ABD78EE" w14:textId="77777777" w:rsidR="006B032F" w:rsidRPr="00B454C8" w:rsidRDefault="006B032F" w:rsidP="00825F6A">
            <w:pPr>
              <w:pStyle w:val="cTableText"/>
            </w:pPr>
            <w:r w:rsidRPr="00B454C8">
              <w:t>Occupational Therapy</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21D5090C" w14:textId="77777777" w:rsidR="006B032F" w:rsidRPr="00B454C8" w:rsidRDefault="006B032F" w:rsidP="00825F6A">
            <w:pPr>
              <w:pStyle w:val="cTableText"/>
            </w:pPr>
            <w:r w:rsidRPr="00B454C8">
              <w:t>Medical Necessity</w:t>
            </w:r>
          </w:p>
          <w:p w14:paraId="04C8C8E3" w14:textId="77777777" w:rsidR="006B032F" w:rsidRPr="00B454C8" w:rsidRDefault="006B032F" w:rsidP="00825F6A">
            <w:pPr>
              <w:pStyle w:val="cTableText"/>
            </w:pPr>
            <w:r w:rsidRPr="00B454C8">
              <w:t>2 evaluation units per state fiscal year</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25CF506F" w14:textId="77777777" w:rsidR="006B032F" w:rsidRPr="00B454C8" w:rsidRDefault="006B032F" w:rsidP="00825F6A">
            <w:pPr>
              <w:pStyle w:val="cTableText"/>
            </w:pPr>
            <w:r w:rsidRPr="00B454C8">
              <w:t>PCP Referral</w:t>
            </w:r>
          </w:p>
          <w:p w14:paraId="1D4D6CFF" w14:textId="77777777" w:rsidR="006B032F" w:rsidRPr="00B454C8" w:rsidRDefault="006B032F" w:rsidP="00825F6A">
            <w:pPr>
              <w:pStyle w:val="cTableText"/>
            </w:pPr>
            <w:r w:rsidRPr="00B454C8">
              <w:t>Authorization required on extended benefit of services</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3E5B2EBB" w14:textId="77777777" w:rsidR="006B032F" w:rsidRPr="00B454C8" w:rsidRDefault="006B032F" w:rsidP="00825F6A">
            <w:pPr>
              <w:pStyle w:val="cTableText"/>
            </w:pPr>
            <w:r w:rsidRPr="00B454C8">
              <w:t>$10 per visit</w:t>
            </w:r>
          </w:p>
        </w:tc>
      </w:tr>
      <w:tr w:rsidR="006B032F" w:rsidRPr="00B454C8" w14:paraId="42566F6A" w14:textId="77777777" w:rsidTr="00825F6A">
        <w:trPr>
          <w:cantSplit/>
        </w:trPr>
        <w:tc>
          <w:tcPr>
            <w:tcW w:w="2199" w:type="dxa"/>
            <w:tcBorders>
              <w:top w:val="single" w:sz="4" w:space="0" w:color="000000"/>
              <w:left w:val="nil"/>
              <w:bottom w:val="single" w:sz="4" w:space="0" w:color="000000"/>
              <w:right w:val="nil"/>
            </w:tcBorders>
            <w:tcMar>
              <w:top w:w="0" w:type="dxa"/>
              <w:left w:w="108" w:type="dxa"/>
              <w:bottom w:w="0" w:type="dxa"/>
              <w:right w:w="108" w:type="dxa"/>
            </w:tcMar>
            <w:hideMark/>
          </w:tcPr>
          <w:p w14:paraId="20CD7412" w14:textId="77777777" w:rsidR="006B032F" w:rsidRPr="00B454C8" w:rsidRDefault="006B032F" w:rsidP="00825F6A">
            <w:pPr>
              <w:pStyle w:val="cTableText"/>
            </w:pPr>
            <w:r w:rsidRPr="00B454C8">
              <w:t>Physical Therapy</w:t>
            </w:r>
          </w:p>
        </w:tc>
        <w:tc>
          <w:tcPr>
            <w:tcW w:w="2751" w:type="dxa"/>
            <w:tcBorders>
              <w:top w:val="single" w:sz="4" w:space="0" w:color="000000"/>
              <w:left w:val="nil"/>
              <w:bottom w:val="single" w:sz="4" w:space="0" w:color="000000"/>
              <w:right w:val="nil"/>
            </w:tcBorders>
            <w:tcMar>
              <w:top w:w="0" w:type="dxa"/>
              <w:left w:w="108" w:type="dxa"/>
              <w:bottom w:w="0" w:type="dxa"/>
              <w:right w:w="108" w:type="dxa"/>
            </w:tcMar>
            <w:hideMark/>
          </w:tcPr>
          <w:p w14:paraId="04EAA97D" w14:textId="77777777" w:rsidR="006B032F" w:rsidRPr="00B454C8" w:rsidRDefault="006B032F" w:rsidP="00825F6A">
            <w:pPr>
              <w:pStyle w:val="cTableText"/>
            </w:pPr>
            <w:r w:rsidRPr="00B454C8">
              <w:t>Medical Necessity</w:t>
            </w:r>
          </w:p>
          <w:p w14:paraId="3974D6CF" w14:textId="77777777" w:rsidR="006B032F" w:rsidRPr="00B454C8" w:rsidRDefault="006B032F" w:rsidP="00825F6A">
            <w:pPr>
              <w:pStyle w:val="cTableText"/>
            </w:pPr>
            <w:r w:rsidRPr="00B454C8">
              <w:t>2 evaluation units per state fiscal year</w:t>
            </w:r>
          </w:p>
        </w:tc>
        <w:tc>
          <w:tcPr>
            <w:tcW w:w="2160" w:type="dxa"/>
            <w:tcBorders>
              <w:top w:val="single" w:sz="4" w:space="0" w:color="000000"/>
              <w:left w:val="nil"/>
              <w:bottom w:val="single" w:sz="4" w:space="0" w:color="000000"/>
              <w:right w:val="nil"/>
            </w:tcBorders>
            <w:tcMar>
              <w:top w:w="0" w:type="dxa"/>
              <w:left w:w="108" w:type="dxa"/>
              <w:bottom w:w="0" w:type="dxa"/>
              <w:right w:w="108" w:type="dxa"/>
            </w:tcMar>
            <w:hideMark/>
          </w:tcPr>
          <w:p w14:paraId="52619818" w14:textId="77777777" w:rsidR="006B032F" w:rsidRPr="00B454C8" w:rsidRDefault="006B032F" w:rsidP="00825F6A">
            <w:pPr>
              <w:pStyle w:val="cTableText"/>
            </w:pPr>
            <w:r w:rsidRPr="00B454C8">
              <w:t>PCP Referral</w:t>
            </w:r>
          </w:p>
          <w:p w14:paraId="0514A2D8" w14:textId="77777777" w:rsidR="006B032F" w:rsidRPr="00B454C8" w:rsidRDefault="006B032F" w:rsidP="00825F6A">
            <w:pPr>
              <w:pStyle w:val="cTableText"/>
            </w:pPr>
            <w:r w:rsidRPr="00B454C8">
              <w:t>Authorization required on extended benefit of services</w:t>
            </w:r>
          </w:p>
        </w:tc>
        <w:tc>
          <w:tcPr>
            <w:tcW w:w="1789" w:type="dxa"/>
            <w:gridSpan w:val="2"/>
            <w:tcBorders>
              <w:top w:val="single" w:sz="4" w:space="0" w:color="000000"/>
              <w:left w:val="nil"/>
              <w:bottom w:val="single" w:sz="4" w:space="0" w:color="000000"/>
              <w:right w:val="nil"/>
            </w:tcBorders>
            <w:tcMar>
              <w:top w:w="0" w:type="dxa"/>
              <w:left w:w="108" w:type="dxa"/>
              <w:bottom w:w="0" w:type="dxa"/>
              <w:right w:w="108" w:type="dxa"/>
            </w:tcMar>
            <w:hideMark/>
          </w:tcPr>
          <w:p w14:paraId="03B7EEF2" w14:textId="77777777" w:rsidR="006B032F" w:rsidRPr="00B454C8" w:rsidRDefault="006B032F" w:rsidP="00825F6A">
            <w:pPr>
              <w:pStyle w:val="cTableText"/>
            </w:pPr>
            <w:r w:rsidRPr="00B454C8">
              <w:t>$10 per visit</w:t>
            </w:r>
          </w:p>
        </w:tc>
      </w:tr>
      <w:tr w:rsidR="006B032F" w:rsidRPr="00B454C8" w14:paraId="005D9061" w14:textId="77777777" w:rsidTr="00825F6A">
        <w:trPr>
          <w:cantSplit/>
        </w:trPr>
        <w:tc>
          <w:tcPr>
            <w:tcW w:w="4950" w:type="dxa"/>
            <w:gridSpan w:val="2"/>
            <w:tcBorders>
              <w:top w:val="single" w:sz="4" w:space="0" w:color="000000"/>
              <w:left w:val="nil"/>
              <w:bottom w:val="nil"/>
              <w:right w:val="nil"/>
            </w:tcBorders>
            <w:tcMar>
              <w:top w:w="0" w:type="dxa"/>
              <w:left w:w="108" w:type="dxa"/>
              <w:bottom w:w="0" w:type="dxa"/>
              <w:right w:w="108" w:type="dxa"/>
            </w:tcMar>
            <w:hideMark/>
          </w:tcPr>
          <w:p w14:paraId="08FD0383" w14:textId="77777777" w:rsidR="006B032F" w:rsidRPr="00B454C8" w:rsidRDefault="006B032F" w:rsidP="00825F6A">
            <w:pPr>
              <w:pStyle w:val="cTableText"/>
            </w:pPr>
            <w:r w:rsidRPr="00B454C8">
              <w:t>Vision Care</w:t>
            </w:r>
          </w:p>
        </w:tc>
        <w:tc>
          <w:tcPr>
            <w:tcW w:w="2160" w:type="dxa"/>
            <w:tcBorders>
              <w:top w:val="single" w:sz="4" w:space="0" w:color="000000"/>
              <w:left w:val="nil"/>
              <w:bottom w:val="nil"/>
              <w:right w:val="nil"/>
            </w:tcBorders>
            <w:tcMar>
              <w:top w:w="0" w:type="dxa"/>
              <w:left w:w="108" w:type="dxa"/>
              <w:bottom w:w="0" w:type="dxa"/>
              <w:right w:w="108" w:type="dxa"/>
            </w:tcMar>
          </w:tcPr>
          <w:p w14:paraId="6D7C6F6F" w14:textId="77777777" w:rsidR="006B032F" w:rsidRPr="00B454C8" w:rsidRDefault="006B032F" w:rsidP="00825F6A">
            <w:pPr>
              <w:pStyle w:val="cTableText"/>
            </w:pPr>
          </w:p>
        </w:tc>
        <w:tc>
          <w:tcPr>
            <w:tcW w:w="1789" w:type="dxa"/>
            <w:gridSpan w:val="2"/>
            <w:tcBorders>
              <w:top w:val="single" w:sz="4" w:space="0" w:color="000000"/>
              <w:left w:val="nil"/>
              <w:bottom w:val="nil"/>
              <w:right w:val="nil"/>
            </w:tcBorders>
            <w:tcMar>
              <w:top w:w="0" w:type="dxa"/>
              <w:left w:w="108" w:type="dxa"/>
              <w:bottom w:w="0" w:type="dxa"/>
              <w:right w:w="108" w:type="dxa"/>
            </w:tcMar>
          </w:tcPr>
          <w:p w14:paraId="59CBF407" w14:textId="77777777" w:rsidR="006B032F" w:rsidRPr="00B454C8" w:rsidRDefault="006B032F" w:rsidP="00825F6A">
            <w:pPr>
              <w:pStyle w:val="cTableText"/>
            </w:pPr>
          </w:p>
        </w:tc>
      </w:tr>
      <w:tr w:rsidR="006B032F" w:rsidRPr="00B454C8" w14:paraId="2AF55D41" w14:textId="77777777" w:rsidTr="00825F6A">
        <w:trPr>
          <w:cantSplit/>
        </w:trPr>
        <w:tc>
          <w:tcPr>
            <w:tcW w:w="2199" w:type="dxa"/>
            <w:tcBorders>
              <w:top w:val="nil"/>
              <w:left w:val="nil"/>
              <w:bottom w:val="nil"/>
              <w:right w:val="nil"/>
            </w:tcBorders>
            <w:tcMar>
              <w:top w:w="0" w:type="dxa"/>
              <w:left w:w="108" w:type="dxa"/>
              <w:bottom w:w="0" w:type="dxa"/>
              <w:right w:w="108" w:type="dxa"/>
            </w:tcMar>
            <w:hideMark/>
          </w:tcPr>
          <w:p w14:paraId="207898EE" w14:textId="77777777" w:rsidR="006B032F" w:rsidRPr="00B454C8" w:rsidRDefault="006B032F" w:rsidP="00825F6A">
            <w:pPr>
              <w:pStyle w:val="cTableText"/>
            </w:pPr>
            <w:r w:rsidRPr="00B454C8">
              <w:t>Eye Exam</w:t>
            </w:r>
          </w:p>
        </w:tc>
        <w:tc>
          <w:tcPr>
            <w:tcW w:w="2751" w:type="dxa"/>
            <w:tcBorders>
              <w:top w:val="nil"/>
              <w:left w:val="nil"/>
              <w:bottom w:val="nil"/>
              <w:right w:val="nil"/>
            </w:tcBorders>
            <w:tcMar>
              <w:top w:w="0" w:type="dxa"/>
              <w:left w:w="108" w:type="dxa"/>
              <w:bottom w:w="0" w:type="dxa"/>
              <w:right w:w="108" w:type="dxa"/>
            </w:tcMar>
            <w:hideMark/>
          </w:tcPr>
          <w:p w14:paraId="4D8FA513" w14:textId="77777777" w:rsidR="006B032F" w:rsidRPr="00B454C8" w:rsidRDefault="006B032F" w:rsidP="00825F6A">
            <w:pPr>
              <w:pStyle w:val="cTableText"/>
            </w:pPr>
            <w:r w:rsidRPr="00B454C8">
              <w:t>One (1) routine eye exam (refraction) every 12 months</w:t>
            </w:r>
          </w:p>
        </w:tc>
        <w:tc>
          <w:tcPr>
            <w:tcW w:w="2160" w:type="dxa"/>
            <w:tcBorders>
              <w:top w:val="nil"/>
              <w:left w:val="nil"/>
              <w:bottom w:val="nil"/>
              <w:right w:val="nil"/>
            </w:tcBorders>
            <w:tcMar>
              <w:top w:w="0" w:type="dxa"/>
              <w:left w:w="108" w:type="dxa"/>
              <w:bottom w:w="0" w:type="dxa"/>
              <w:right w:w="108" w:type="dxa"/>
            </w:tcMar>
            <w:hideMark/>
          </w:tcPr>
          <w:p w14:paraId="1ABC9E20" w14:textId="77777777" w:rsidR="006B032F" w:rsidRPr="00B454C8" w:rsidRDefault="006B032F" w:rsidP="00825F6A">
            <w:pPr>
              <w:pStyle w:val="cTableText"/>
            </w:pPr>
            <w:r w:rsidRPr="00B454C8">
              <w:t>None</w:t>
            </w:r>
          </w:p>
        </w:tc>
        <w:tc>
          <w:tcPr>
            <w:tcW w:w="1789" w:type="dxa"/>
            <w:gridSpan w:val="2"/>
            <w:tcBorders>
              <w:top w:val="nil"/>
              <w:left w:val="nil"/>
              <w:bottom w:val="nil"/>
              <w:right w:val="nil"/>
            </w:tcBorders>
            <w:tcMar>
              <w:top w:w="0" w:type="dxa"/>
              <w:left w:w="108" w:type="dxa"/>
              <w:bottom w:w="0" w:type="dxa"/>
              <w:right w:w="108" w:type="dxa"/>
            </w:tcMar>
            <w:hideMark/>
          </w:tcPr>
          <w:p w14:paraId="510AEB65" w14:textId="77777777" w:rsidR="006B032F" w:rsidRPr="00B454C8" w:rsidRDefault="006B032F" w:rsidP="00825F6A">
            <w:pPr>
              <w:pStyle w:val="cTableText"/>
            </w:pPr>
            <w:r w:rsidRPr="00B454C8">
              <w:t>$10 per visit</w:t>
            </w:r>
          </w:p>
        </w:tc>
      </w:tr>
      <w:tr w:rsidR="006B032F" w:rsidRPr="00B454C8" w14:paraId="115994E9" w14:textId="77777777" w:rsidTr="00825F6A">
        <w:trPr>
          <w:cantSplit/>
        </w:trPr>
        <w:tc>
          <w:tcPr>
            <w:tcW w:w="2199" w:type="dxa"/>
            <w:tcBorders>
              <w:top w:val="nil"/>
              <w:left w:val="nil"/>
              <w:bottom w:val="single" w:sz="4" w:space="0" w:color="auto"/>
              <w:right w:val="nil"/>
            </w:tcBorders>
            <w:tcMar>
              <w:top w:w="0" w:type="dxa"/>
              <w:left w:w="108" w:type="dxa"/>
              <w:bottom w:w="0" w:type="dxa"/>
              <w:right w:w="108" w:type="dxa"/>
            </w:tcMar>
            <w:hideMark/>
          </w:tcPr>
          <w:p w14:paraId="22075F1B" w14:textId="77777777" w:rsidR="006B032F" w:rsidRPr="00B454C8" w:rsidRDefault="006B032F" w:rsidP="00825F6A">
            <w:pPr>
              <w:pStyle w:val="cTableText"/>
            </w:pPr>
            <w:r w:rsidRPr="00B454C8">
              <w:t>Eyeglasses</w:t>
            </w:r>
          </w:p>
        </w:tc>
        <w:tc>
          <w:tcPr>
            <w:tcW w:w="2751" w:type="dxa"/>
            <w:tcBorders>
              <w:top w:val="nil"/>
              <w:left w:val="nil"/>
              <w:bottom w:val="single" w:sz="4" w:space="0" w:color="auto"/>
              <w:right w:val="nil"/>
            </w:tcBorders>
            <w:tcMar>
              <w:top w:w="0" w:type="dxa"/>
              <w:left w:w="108" w:type="dxa"/>
              <w:bottom w:w="0" w:type="dxa"/>
              <w:right w:w="108" w:type="dxa"/>
            </w:tcMar>
            <w:hideMark/>
          </w:tcPr>
          <w:p w14:paraId="0FD85625" w14:textId="77777777" w:rsidR="006B032F" w:rsidRPr="00B454C8" w:rsidRDefault="006B032F" w:rsidP="00825F6A">
            <w:pPr>
              <w:pStyle w:val="cTableText"/>
            </w:pPr>
            <w:r w:rsidRPr="00B454C8">
              <w:t>One (1) pair every 12 months</w:t>
            </w:r>
          </w:p>
        </w:tc>
        <w:tc>
          <w:tcPr>
            <w:tcW w:w="2160" w:type="dxa"/>
            <w:tcBorders>
              <w:top w:val="nil"/>
              <w:left w:val="nil"/>
              <w:bottom w:val="single" w:sz="4" w:space="0" w:color="auto"/>
              <w:right w:val="nil"/>
            </w:tcBorders>
            <w:tcMar>
              <w:top w:w="0" w:type="dxa"/>
              <w:left w:w="108" w:type="dxa"/>
              <w:bottom w:w="0" w:type="dxa"/>
              <w:right w:w="108" w:type="dxa"/>
            </w:tcMar>
            <w:hideMark/>
          </w:tcPr>
          <w:p w14:paraId="796D79EB" w14:textId="77777777" w:rsidR="006B032F" w:rsidRPr="00B454C8" w:rsidRDefault="006B032F" w:rsidP="00825F6A">
            <w:pPr>
              <w:pStyle w:val="cTableText"/>
            </w:pPr>
            <w:r w:rsidRPr="00B454C8">
              <w:t>None</w:t>
            </w:r>
          </w:p>
        </w:tc>
        <w:tc>
          <w:tcPr>
            <w:tcW w:w="1789" w:type="dxa"/>
            <w:gridSpan w:val="2"/>
            <w:tcBorders>
              <w:top w:val="nil"/>
              <w:left w:val="nil"/>
              <w:bottom w:val="single" w:sz="4" w:space="0" w:color="auto"/>
              <w:right w:val="nil"/>
            </w:tcBorders>
            <w:tcMar>
              <w:top w:w="0" w:type="dxa"/>
              <w:left w:w="108" w:type="dxa"/>
              <w:bottom w:w="0" w:type="dxa"/>
              <w:right w:w="108" w:type="dxa"/>
            </w:tcMar>
            <w:hideMark/>
          </w:tcPr>
          <w:p w14:paraId="77EB1A37" w14:textId="77777777" w:rsidR="006B032F" w:rsidRPr="00B454C8" w:rsidRDefault="006B032F" w:rsidP="00825F6A">
            <w:pPr>
              <w:pStyle w:val="cTableText"/>
            </w:pPr>
            <w:r w:rsidRPr="00B454C8">
              <w:t>None</w:t>
            </w:r>
          </w:p>
        </w:tc>
      </w:tr>
    </w:tbl>
    <w:p w14:paraId="34B27BE6" w14:textId="77777777" w:rsidR="006B032F" w:rsidRPr="00B454C8" w:rsidRDefault="006B032F" w:rsidP="006B032F">
      <w:pPr>
        <w:pStyle w:val="ctablespace"/>
      </w:pPr>
    </w:p>
    <w:p w14:paraId="3E47E472" w14:textId="77777777" w:rsidR="006B032F" w:rsidRPr="00B454C8" w:rsidRDefault="006B032F" w:rsidP="006B032F">
      <w:pPr>
        <w:pStyle w:val="ctext"/>
      </w:pPr>
      <w:r w:rsidRPr="00B454C8">
        <w:rPr>
          <w:vertAlign w:val="superscript"/>
        </w:rPr>
        <w:t>*</w:t>
      </w:r>
      <w:r w:rsidRPr="00B454C8">
        <w:t>Refer to your Arkansas Medicaid specialty provider manual for prior authorization and PCP referral procedures.</w:t>
      </w:r>
    </w:p>
    <w:p w14:paraId="6713C49A" w14:textId="77777777" w:rsidR="006B032F" w:rsidRPr="00B454C8" w:rsidRDefault="006B032F" w:rsidP="006B032F">
      <w:pPr>
        <w:pStyle w:val="ctext"/>
      </w:pPr>
      <w:r w:rsidRPr="00B454C8">
        <w:rPr>
          <w:vertAlign w:val="superscript"/>
        </w:rPr>
        <w:t>**</w:t>
      </w:r>
      <w:proofErr w:type="spellStart"/>
      <w:r w:rsidRPr="00B454C8">
        <w:t>ARKids</w:t>
      </w:r>
      <w:proofErr w:type="spellEnd"/>
      <w:r w:rsidRPr="00B454C8">
        <w:t xml:space="preserve"> First-B beneficiary cost-sharing is capped at 5% of the family’s gross annual income.</w:t>
      </w:r>
    </w:p>
    <w:p w14:paraId="7C6A23F4" w14:textId="77777777" w:rsidR="006B032F" w:rsidRPr="00B454C8" w:rsidRDefault="006B032F" w:rsidP="006B032F">
      <w:pPr>
        <w:pStyle w:val="ctext"/>
      </w:pPr>
      <w:r w:rsidRPr="00B454C8">
        <w:rPr>
          <w:vertAlign w:val="superscript"/>
        </w:rPr>
        <w:t>***</w:t>
      </w:r>
      <w:proofErr w:type="spellStart"/>
      <w:r w:rsidRPr="00B454C8">
        <w:t>ARKids</w:t>
      </w:r>
      <w:proofErr w:type="spellEnd"/>
      <w:r w:rsidRPr="00B454C8">
        <w:t xml:space="preserve"> First-B beneficiaries will pay a maximum of $5.00 per prescription.  The beneficiary will pay the provider the amount of co-payment that the provider charges non-Medicaid purchasers up to $5.00 per prescription. For billing information to include Continuous Glucose Monitors (CGM), CGM supplies, patch or tubeless insulin pumps, blood glucose monitors (BGMs), and glucose testing supplies see the </w:t>
      </w:r>
      <w:hyperlink r:id="rId15" w:history="1">
        <w:r w:rsidRPr="00B454C8">
          <w:rPr>
            <w:rStyle w:val="Hyperlink"/>
          </w:rPr>
          <w:t>DHS contracted Pharmacy Vendor’s website</w:t>
        </w:r>
      </w:hyperlink>
      <w:r w:rsidRPr="00B454C8">
        <w:t>.</w:t>
      </w:r>
    </w:p>
    <w:p w14:paraId="0EF249F2" w14:textId="77777777" w:rsidR="0093038C" w:rsidRPr="00B454C8" w:rsidRDefault="006B032F" w:rsidP="006B032F">
      <w:pPr>
        <w:pStyle w:val="ctext"/>
      </w:pPr>
      <w:hyperlink r:id="rId16"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5108E" w:rsidRPr="00B454C8" w14:paraId="0AB09264" w14:textId="77777777" w:rsidTr="00903F1C">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000B7799" w14:textId="77777777" w:rsidR="0025108E" w:rsidRPr="00B454C8" w:rsidRDefault="0025108E" w:rsidP="0025108E">
            <w:pPr>
              <w:pStyle w:val="chead2"/>
            </w:pPr>
            <w:bookmarkStart w:id="44" w:name="_Toc454348174"/>
            <w:bookmarkStart w:id="45" w:name="_Toc198811154"/>
            <w:r w:rsidRPr="00B454C8">
              <w:t>221.200</w:t>
            </w:r>
            <w:r w:rsidRPr="00B454C8">
              <w:tab/>
              <w:t>Exclusions</w:t>
            </w:r>
            <w:bookmarkEnd w:id="44"/>
            <w:bookmarkEnd w:id="45"/>
          </w:p>
        </w:tc>
        <w:tc>
          <w:tcPr>
            <w:tcW w:w="1238" w:type="dxa"/>
            <w:tcBorders>
              <w:top w:val="single" w:sz="2" w:space="0" w:color="FFFFFF"/>
              <w:left w:val="single" w:sz="6" w:space="0" w:color="FFFFFF"/>
              <w:bottom w:val="single" w:sz="2" w:space="0" w:color="FFFFFF"/>
              <w:right w:val="single" w:sz="2" w:space="0" w:color="FFFFFF"/>
            </w:tcBorders>
          </w:tcPr>
          <w:p w14:paraId="52F7E247" w14:textId="77777777" w:rsidR="0025108E" w:rsidRPr="00B454C8" w:rsidRDefault="005054D7" w:rsidP="0025108E">
            <w:pPr>
              <w:pStyle w:val="cDate2"/>
            </w:pPr>
            <w:r w:rsidRPr="00B454C8">
              <w:t>2-1-22</w:t>
            </w:r>
          </w:p>
        </w:tc>
      </w:tr>
    </w:tbl>
    <w:p w14:paraId="32ECCA37" w14:textId="77777777" w:rsidR="005054D7" w:rsidRPr="00B454C8" w:rsidRDefault="005054D7" w:rsidP="005054D7">
      <w:pPr>
        <w:pStyle w:val="ctext"/>
        <w:rPr>
          <w:b/>
          <w:bCs/>
        </w:rPr>
      </w:pPr>
      <w:bookmarkStart w:id="46" w:name="_Hlk92365951"/>
      <w:r w:rsidRPr="00B454C8">
        <w:rPr>
          <w:b/>
          <w:bCs/>
        </w:rPr>
        <w:t xml:space="preserve">Services Not Covered for </w:t>
      </w:r>
      <w:proofErr w:type="spellStart"/>
      <w:r w:rsidRPr="00B454C8">
        <w:rPr>
          <w:b/>
          <w:bCs/>
        </w:rPr>
        <w:t>ARKids</w:t>
      </w:r>
      <w:proofErr w:type="spellEnd"/>
      <w:r w:rsidRPr="00B454C8">
        <w:rPr>
          <w:b/>
          <w:bCs/>
        </w:rPr>
        <w:t xml:space="preserve"> First-B Beneficiaries:</w:t>
      </w:r>
    </w:p>
    <w:p w14:paraId="41166930" w14:textId="77777777" w:rsidR="005054D7" w:rsidRPr="00B454C8" w:rsidRDefault="005054D7" w:rsidP="005054D7">
      <w:pPr>
        <w:pStyle w:val="ctext"/>
      </w:pPr>
      <w:r w:rsidRPr="00B454C8">
        <w:t>Adult Development Day Treatment (ADDT)</w:t>
      </w:r>
    </w:p>
    <w:p w14:paraId="13CE1BAD" w14:textId="157FBB7E" w:rsidR="005054D7" w:rsidRPr="00B454C8" w:rsidRDefault="005054D7" w:rsidP="005054D7">
      <w:pPr>
        <w:pStyle w:val="ctext"/>
      </w:pPr>
      <w:r w:rsidRPr="00B454C8">
        <w:t xml:space="preserve">Audiological </w:t>
      </w:r>
      <w:proofErr w:type="gramStart"/>
      <w:r w:rsidRPr="00B454C8">
        <w:t>Services;</w:t>
      </w:r>
      <w:proofErr w:type="gramEnd"/>
      <w:r w:rsidRPr="00B454C8">
        <w:t xml:space="preserve"> EXCEPTION, Tympanometry, CPT procedure code</w:t>
      </w:r>
      <w:r w:rsidRPr="00B454C8">
        <w:rPr>
          <w:b/>
          <w:bCs/>
        </w:rPr>
        <w:t>*</w:t>
      </w:r>
      <w:r w:rsidRPr="00B454C8">
        <w:t>, when the diagnosis is within the ICD range. (</w:t>
      </w:r>
      <w:hyperlink r:id="rId17" w:history="1">
        <w:r w:rsidRPr="00B454C8">
          <w:rPr>
            <w:rStyle w:val="Hyperlink"/>
          </w:rPr>
          <w:t>View ICD codes</w:t>
        </w:r>
      </w:hyperlink>
      <w:r w:rsidRPr="00B454C8">
        <w:t>.)</w:t>
      </w:r>
    </w:p>
    <w:p w14:paraId="65086907" w14:textId="77777777" w:rsidR="005054D7" w:rsidRPr="00B454C8" w:rsidRDefault="005054D7" w:rsidP="005054D7">
      <w:pPr>
        <w:pStyle w:val="ctext"/>
      </w:pPr>
      <w:r w:rsidRPr="00B454C8">
        <w:t>Child Health Services/Early and Periodic Screening, Diagnosis, and Treatment (EPSDT)</w:t>
      </w:r>
    </w:p>
    <w:p w14:paraId="0EB21FB1" w14:textId="77777777" w:rsidR="005054D7" w:rsidRPr="00B454C8" w:rsidRDefault="005054D7" w:rsidP="005054D7">
      <w:pPr>
        <w:pStyle w:val="ctext"/>
      </w:pPr>
      <w:r w:rsidRPr="00B454C8">
        <w:t xml:space="preserve">Diapers, </w:t>
      </w:r>
      <w:proofErr w:type="spellStart"/>
      <w:r w:rsidRPr="00B454C8">
        <w:t>Underpads</w:t>
      </w:r>
      <w:proofErr w:type="spellEnd"/>
      <w:r w:rsidRPr="00B454C8">
        <w:t>, and Incontinence Supplies</w:t>
      </w:r>
    </w:p>
    <w:p w14:paraId="62767D39" w14:textId="77777777" w:rsidR="005054D7" w:rsidRPr="00B454C8" w:rsidRDefault="005054D7" w:rsidP="005054D7">
      <w:pPr>
        <w:pStyle w:val="ctext"/>
      </w:pPr>
      <w:r w:rsidRPr="00B454C8">
        <w:lastRenderedPageBreak/>
        <w:t>Early Intervention Day Treatment (EIDT)</w:t>
      </w:r>
    </w:p>
    <w:p w14:paraId="76AEEF30" w14:textId="77777777" w:rsidR="005054D7" w:rsidRPr="00B454C8" w:rsidRDefault="005054D7" w:rsidP="005054D7">
      <w:pPr>
        <w:pStyle w:val="ctext"/>
      </w:pPr>
      <w:r w:rsidRPr="00B454C8">
        <w:t>End Stage Renal Disease Services</w:t>
      </w:r>
    </w:p>
    <w:p w14:paraId="301AEB77" w14:textId="77777777" w:rsidR="005054D7" w:rsidRPr="00B454C8" w:rsidRDefault="005054D7" w:rsidP="005054D7">
      <w:pPr>
        <w:pStyle w:val="ctext"/>
      </w:pPr>
      <w:r w:rsidRPr="00B454C8">
        <w:t>Hearing Aids</w:t>
      </w:r>
    </w:p>
    <w:p w14:paraId="13C804C8" w14:textId="77777777" w:rsidR="005054D7" w:rsidRPr="00B454C8" w:rsidRDefault="005054D7" w:rsidP="005054D7">
      <w:pPr>
        <w:pStyle w:val="ctext"/>
      </w:pPr>
      <w:r w:rsidRPr="00B454C8">
        <w:t>Hospice</w:t>
      </w:r>
    </w:p>
    <w:p w14:paraId="7B6C2A3E" w14:textId="77777777" w:rsidR="005054D7" w:rsidRPr="00B454C8" w:rsidRDefault="005054D7" w:rsidP="005054D7">
      <w:pPr>
        <w:pStyle w:val="ctext"/>
      </w:pPr>
      <w:r w:rsidRPr="00B454C8">
        <w:t>Hyperalimentation</w:t>
      </w:r>
    </w:p>
    <w:p w14:paraId="7F9D9890" w14:textId="77777777" w:rsidR="005054D7" w:rsidRPr="00B454C8" w:rsidRDefault="005054D7" w:rsidP="005054D7">
      <w:pPr>
        <w:pStyle w:val="ctext"/>
      </w:pPr>
      <w:r w:rsidRPr="00B454C8">
        <w:t>Non-Emergency Transportation</w:t>
      </w:r>
    </w:p>
    <w:p w14:paraId="5BF2B8E2" w14:textId="77777777" w:rsidR="005054D7" w:rsidRPr="00B454C8" w:rsidRDefault="005054D7" w:rsidP="005054D7">
      <w:pPr>
        <w:pStyle w:val="ctext"/>
      </w:pPr>
      <w:r w:rsidRPr="00B454C8">
        <w:t>Nursing Facilities</w:t>
      </w:r>
    </w:p>
    <w:p w14:paraId="09AB9796" w14:textId="77777777" w:rsidR="005054D7" w:rsidRPr="00B454C8" w:rsidRDefault="005054D7" w:rsidP="005054D7">
      <w:pPr>
        <w:pStyle w:val="ctext"/>
      </w:pPr>
      <w:r w:rsidRPr="00B454C8">
        <w:t>Orthotic Appliances and Prosthetic Devices</w:t>
      </w:r>
    </w:p>
    <w:p w14:paraId="16E31509" w14:textId="77777777" w:rsidR="005054D7" w:rsidRPr="00B454C8" w:rsidRDefault="005054D7" w:rsidP="005054D7">
      <w:pPr>
        <w:pStyle w:val="ctext"/>
      </w:pPr>
      <w:r w:rsidRPr="00B454C8">
        <w:t>Personal Care</w:t>
      </w:r>
    </w:p>
    <w:p w14:paraId="20AAAEF2" w14:textId="77777777" w:rsidR="005054D7" w:rsidRPr="00B454C8" w:rsidRDefault="005054D7" w:rsidP="005054D7">
      <w:pPr>
        <w:pStyle w:val="ctext"/>
      </w:pPr>
      <w:r w:rsidRPr="00B454C8">
        <w:t>Private Duty Nursing Services</w:t>
      </w:r>
    </w:p>
    <w:p w14:paraId="4F0647FD" w14:textId="77777777" w:rsidR="005054D7" w:rsidRPr="00B454C8" w:rsidRDefault="005054D7" w:rsidP="005054D7">
      <w:pPr>
        <w:pStyle w:val="ctext"/>
      </w:pPr>
      <w:proofErr w:type="gramStart"/>
      <w:r w:rsidRPr="00B454C8">
        <w:t>Rehabilitative</w:t>
      </w:r>
      <w:proofErr w:type="gramEnd"/>
      <w:r w:rsidRPr="00B454C8">
        <w:t xml:space="preserve"> Services for Children</w:t>
      </w:r>
    </w:p>
    <w:p w14:paraId="3F049917" w14:textId="77777777" w:rsidR="005054D7" w:rsidRPr="00B454C8" w:rsidRDefault="005054D7" w:rsidP="005054D7">
      <w:pPr>
        <w:pStyle w:val="ctext"/>
      </w:pPr>
      <w:r w:rsidRPr="00B454C8">
        <w:t>Rehabilitative Services for Persons with Physical Disabilities (RSPD)</w:t>
      </w:r>
    </w:p>
    <w:p w14:paraId="2E71DB94" w14:textId="77777777" w:rsidR="005054D7" w:rsidRPr="00B454C8" w:rsidRDefault="005054D7" w:rsidP="005054D7">
      <w:pPr>
        <w:pStyle w:val="ctext"/>
      </w:pPr>
      <w:r w:rsidRPr="00B454C8">
        <w:t>Targeted Case Management</w:t>
      </w:r>
    </w:p>
    <w:p w14:paraId="61017689" w14:textId="77777777" w:rsidR="005054D7" w:rsidRPr="00B454C8" w:rsidRDefault="005054D7" w:rsidP="005054D7">
      <w:pPr>
        <w:pStyle w:val="ctext"/>
      </w:pPr>
      <w:r w:rsidRPr="00B454C8">
        <w:t>Ventilator Services</w:t>
      </w:r>
    </w:p>
    <w:p w14:paraId="102D4156" w14:textId="77777777" w:rsidR="0025108E" w:rsidRPr="00B454C8" w:rsidRDefault="005054D7" w:rsidP="00D37A53">
      <w:pPr>
        <w:pStyle w:val="ctext"/>
      </w:pPr>
      <w:hyperlink r:id="rId18"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bookmarkEnd w:id="4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93E70" w:rsidRPr="00B454C8" w14:paraId="0A308E50" w14:textId="77777777" w:rsidTr="00D4682E">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3330325F" w14:textId="77777777" w:rsidR="00B93E70" w:rsidRPr="00B454C8" w:rsidRDefault="00B93E70" w:rsidP="00D4682E">
            <w:pPr>
              <w:pStyle w:val="chead2"/>
            </w:pPr>
            <w:bookmarkStart w:id="47" w:name="_Toc198811155"/>
            <w:r w:rsidRPr="00B454C8">
              <w:t>222.000</w:t>
            </w:r>
            <w:r w:rsidRPr="00B454C8">
              <w:tab/>
              <w:t xml:space="preserve">Benefits - </w:t>
            </w:r>
            <w:proofErr w:type="spellStart"/>
            <w:r w:rsidR="005744EA" w:rsidRPr="00B454C8">
              <w:t>ARKi</w:t>
            </w:r>
            <w:r w:rsidRPr="00B454C8">
              <w:t>ds</w:t>
            </w:r>
            <w:proofErr w:type="spellEnd"/>
            <w:r w:rsidRPr="00B454C8">
              <w:t xml:space="preserve"> First-B Program</w:t>
            </w:r>
            <w:bookmarkEnd w:id="47"/>
          </w:p>
        </w:tc>
        <w:tc>
          <w:tcPr>
            <w:tcW w:w="1238" w:type="dxa"/>
            <w:tcBorders>
              <w:top w:val="single" w:sz="2" w:space="0" w:color="FFFFFF"/>
              <w:left w:val="single" w:sz="6" w:space="0" w:color="FFFFFF"/>
              <w:bottom w:val="single" w:sz="2" w:space="0" w:color="FFFFFF"/>
              <w:right w:val="single" w:sz="2" w:space="0" w:color="FFFFFF"/>
            </w:tcBorders>
          </w:tcPr>
          <w:p w14:paraId="5B092DD8" w14:textId="77777777" w:rsidR="00B93E70" w:rsidRPr="00B454C8" w:rsidRDefault="00B93E70" w:rsidP="00D4682E">
            <w:pPr>
              <w:pStyle w:val="cDate2"/>
            </w:pPr>
          </w:p>
        </w:tc>
      </w:tr>
      <w:tr w:rsidR="008663F8" w:rsidRPr="00B454C8" w14:paraId="6ED64208" w14:textId="77777777" w:rsidTr="00D51EFF">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03D05A8C" w14:textId="77777777" w:rsidR="008663F8" w:rsidRPr="00B454C8" w:rsidRDefault="008663F8" w:rsidP="006D244C">
            <w:pPr>
              <w:pStyle w:val="chead2"/>
            </w:pPr>
            <w:bookmarkStart w:id="48" w:name="_Toc198811156"/>
            <w:r w:rsidRPr="00B454C8">
              <w:t>222.100</w:t>
            </w:r>
            <w:r w:rsidRPr="00B454C8">
              <w:tab/>
              <w:t>Medical Supplies Benefit</w:t>
            </w:r>
            <w:bookmarkEnd w:id="48"/>
            <w:r w:rsidRPr="00B454C8">
              <w:t xml:space="preserve"> </w:t>
            </w:r>
          </w:p>
        </w:tc>
        <w:tc>
          <w:tcPr>
            <w:tcW w:w="1238" w:type="dxa"/>
            <w:tcBorders>
              <w:top w:val="single" w:sz="2" w:space="0" w:color="FFFFFF"/>
              <w:left w:val="single" w:sz="6" w:space="0" w:color="FFFFFF"/>
              <w:bottom w:val="single" w:sz="2" w:space="0" w:color="FFFFFF"/>
              <w:right w:val="single" w:sz="2" w:space="0" w:color="FFFFFF"/>
            </w:tcBorders>
          </w:tcPr>
          <w:p w14:paraId="6B2E6B46" w14:textId="77777777" w:rsidR="008663F8" w:rsidRPr="00B454C8" w:rsidRDefault="008663F8" w:rsidP="006D244C">
            <w:pPr>
              <w:pStyle w:val="cDate2"/>
            </w:pPr>
            <w:r w:rsidRPr="00B454C8">
              <w:t>4-1-09</w:t>
            </w:r>
          </w:p>
        </w:tc>
      </w:tr>
    </w:tbl>
    <w:p w14:paraId="2CB01270" w14:textId="77777777" w:rsidR="008663F8" w:rsidRPr="00B454C8" w:rsidRDefault="008663F8" w:rsidP="006D244C">
      <w:pPr>
        <w:pStyle w:val="ctext"/>
      </w:pPr>
      <w:r w:rsidRPr="00B454C8">
        <w:t xml:space="preserve">Only Prosthetics Program and Home Health Program providers may bill for items in the medical supplies category.  Refer to Section 262.110 of this manual for a listing of medical supplies covered for ARKids First-B beneficiaries.  Medical supplies benefits are $125.00 per month, per beneficiary.  The $125.00 may be provided by the Home Health Program, the Prosthetics </w:t>
      </w:r>
      <w:proofErr w:type="gramStart"/>
      <w:r w:rsidRPr="00B454C8">
        <w:t>Program</w:t>
      </w:r>
      <w:proofErr w:type="gramEnd"/>
      <w:r w:rsidRPr="00B454C8">
        <w:t xml:space="preserve"> or a combination of the two.  However, an ARKids First-B beneficiary may not receive more than a total of $</w:t>
      </w:r>
      <w:proofErr w:type="gramStart"/>
      <w:r w:rsidRPr="00B454C8">
        <w:t>125.00 of</w:t>
      </w:r>
      <w:proofErr w:type="gramEnd"/>
      <w:r w:rsidRPr="00B454C8">
        <w:t xml:space="preserve"> supplies per month unless extended benefits have been requested and granted.  An extension of the $125.00 per month benefit may be considered when medically necessary.  Refer to the respective Arkansas Medicaid Provider Manual for procedures regarding requests for extended benefits for medical supplies.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54797" w:rsidRPr="00B454C8" w14:paraId="2F16DF01" w14:textId="77777777" w:rsidTr="00D51EFF">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79C00AF5" w14:textId="77777777" w:rsidR="00354797" w:rsidRPr="00B454C8" w:rsidRDefault="00354797" w:rsidP="00354797">
            <w:pPr>
              <w:pStyle w:val="chead2"/>
            </w:pPr>
            <w:bookmarkStart w:id="49" w:name="_Toc286660036"/>
            <w:bookmarkStart w:id="50" w:name="_Toc198811157"/>
            <w:r w:rsidRPr="00B454C8">
              <w:t>222.200</w:t>
            </w:r>
            <w:r w:rsidRPr="00B454C8">
              <w:tab/>
              <w:t>Durable Medical Equipment (DME) Benefit</w:t>
            </w:r>
            <w:bookmarkEnd w:id="49"/>
            <w:bookmarkEnd w:id="50"/>
            <w:r w:rsidRPr="00B454C8">
              <w:t xml:space="preserve"> </w:t>
            </w:r>
          </w:p>
        </w:tc>
        <w:tc>
          <w:tcPr>
            <w:tcW w:w="1238" w:type="dxa"/>
            <w:tcBorders>
              <w:top w:val="single" w:sz="2" w:space="0" w:color="FFFFFF"/>
              <w:left w:val="single" w:sz="6" w:space="0" w:color="FFFFFF"/>
              <w:bottom w:val="single" w:sz="2" w:space="0" w:color="FFFFFF"/>
              <w:right w:val="single" w:sz="2" w:space="0" w:color="FFFFFF"/>
            </w:tcBorders>
          </w:tcPr>
          <w:p w14:paraId="577142A7" w14:textId="77777777" w:rsidR="00354797" w:rsidRPr="00B454C8" w:rsidRDefault="00354797" w:rsidP="00164514">
            <w:pPr>
              <w:pStyle w:val="cDate2"/>
            </w:pPr>
            <w:r w:rsidRPr="00B454C8">
              <w:t>7-1-11</w:t>
            </w:r>
          </w:p>
        </w:tc>
      </w:tr>
    </w:tbl>
    <w:p w14:paraId="1B75F724" w14:textId="77777777" w:rsidR="00354797" w:rsidRPr="00B454C8" w:rsidRDefault="00354797" w:rsidP="00354797">
      <w:pPr>
        <w:pStyle w:val="ctext"/>
      </w:pPr>
      <w:r w:rsidRPr="00B454C8">
        <w:t xml:space="preserve">Durable Medical Equipment (DME) benefit for ARKids First-B beneficiaries is $500.00 per state fiscal year (July 1 through June 30).  There is </w:t>
      </w:r>
      <w:proofErr w:type="gramStart"/>
      <w:r w:rsidRPr="00B454C8">
        <w:t>a 10</w:t>
      </w:r>
      <w:proofErr w:type="gramEnd"/>
      <w:r w:rsidRPr="00B454C8">
        <w:t>% co-insurance per item.  DME may be billed by providers enrolled in the Prosthetics Program.</w:t>
      </w:r>
    </w:p>
    <w:p w14:paraId="1796E863" w14:textId="77777777" w:rsidR="008663F8" w:rsidRPr="00B454C8" w:rsidRDefault="00354797" w:rsidP="00354797">
      <w:pPr>
        <w:pStyle w:val="ctext"/>
      </w:pPr>
      <w:r w:rsidRPr="00B454C8">
        <w:t>Refer to Section 262.120 of this manual for a listing of DME items covered by the ARKids First-B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D5400" w:rsidRPr="00B454C8" w14:paraId="3C4F65BE" w14:textId="77777777" w:rsidTr="00155E3D">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135DDC4F" w14:textId="77777777" w:rsidR="003D5400" w:rsidRPr="00B454C8" w:rsidRDefault="003D5400" w:rsidP="00155E3D">
            <w:pPr>
              <w:pStyle w:val="chead2"/>
            </w:pPr>
            <w:bookmarkStart w:id="51" w:name="_Toc133306207"/>
            <w:bookmarkStart w:id="52" w:name="_Toc142114905"/>
            <w:r w:rsidRPr="00B454C8">
              <w:br w:type="page"/>
            </w:r>
            <w:bookmarkStart w:id="53" w:name="_Toc133306206"/>
            <w:bookmarkStart w:id="54" w:name="_Toc142114904"/>
            <w:bookmarkStart w:id="55" w:name="_Toc144104516"/>
            <w:bookmarkStart w:id="56" w:name="_Toc378335963"/>
            <w:bookmarkStart w:id="57" w:name="_Toc198811158"/>
            <w:r w:rsidRPr="00B454C8">
              <w:t>222.300</w:t>
            </w:r>
            <w:r w:rsidRPr="00B454C8">
              <w:tab/>
            </w:r>
            <w:bookmarkEnd w:id="56"/>
            <w:r w:rsidR="005054D7" w:rsidRPr="00B454C8">
              <w:t>Dental Services Benefit</w:t>
            </w:r>
            <w:bookmarkEnd w:id="53"/>
            <w:bookmarkEnd w:id="54"/>
            <w:bookmarkEnd w:id="55"/>
            <w:bookmarkEnd w:id="57"/>
          </w:p>
        </w:tc>
        <w:tc>
          <w:tcPr>
            <w:tcW w:w="1238" w:type="dxa"/>
            <w:tcBorders>
              <w:top w:val="single" w:sz="2" w:space="0" w:color="FFFFFF"/>
              <w:left w:val="single" w:sz="6" w:space="0" w:color="FFFFFF"/>
              <w:bottom w:val="single" w:sz="2" w:space="0" w:color="FFFFFF"/>
              <w:right w:val="single" w:sz="2" w:space="0" w:color="FFFFFF"/>
            </w:tcBorders>
          </w:tcPr>
          <w:p w14:paraId="12D97AF9" w14:textId="77777777" w:rsidR="003D5400" w:rsidRPr="00B454C8" w:rsidRDefault="005054D7" w:rsidP="00155E3D">
            <w:pPr>
              <w:pStyle w:val="cDate2"/>
            </w:pPr>
            <w:r w:rsidRPr="00B454C8">
              <w:t>2-1-22</w:t>
            </w:r>
          </w:p>
        </w:tc>
      </w:tr>
    </w:tbl>
    <w:p w14:paraId="4CFF0835" w14:textId="77777777" w:rsidR="005054D7" w:rsidRPr="00B454C8" w:rsidRDefault="005054D7" w:rsidP="005054D7">
      <w:pPr>
        <w:pStyle w:val="ctext"/>
      </w:pPr>
      <w:bookmarkStart w:id="58" w:name="_Hlk92366051"/>
      <w:r w:rsidRPr="00B454C8">
        <w:t xml:space="preserve">Dental services benefits for </w:t>
      </w:r>
      <w:proofErr w:type="spellStart"/>
      <w:r w:rsidRPr="00B454C8">
        <w:t>ARKids</w:t>
      </w:r>
      <w:proofErr w:type="spellEnd"/>
      <w:r w:rsidRPr="00B454C8">
        <w:t xml:space="preserve"> First-B beneficiaries are one periodic dental exam, bite-wing x-rays, and prophylaxis/fluoride treatments every six (6) months plus one (1) day.  </w:t>
      </w:r>
      <w:proofErr w:type="spellStart"/>
      <w:r w:rsidRPr="00B454C8">
        <w:t>Scalings</w:t>
      </w:r>
      <w:proofErr w:type="spellEnd"/>
      <w:r w:rsidRPr="00B454C8">
        <w:t xml:space="preserve"> are covered once per State Fiscal Year (SFY).  Orthodontia services are also covered for </w:t>
      </w:r>
      <w:proofErr w:type="spellStart"/>
      <w:r w:rsidRPr="00B454C8">
        <w:t>ARKids</w:t>
      </w:r>
      <w:proofErr w:type="spellEnd"/>
      <w:r w:rsidRPr="00B454C8">
        <w:t xml:space="preserve"> First-B beneficiaries.</w:t>
      </w:r>
    </w:p>
    <w:p w14:paraId="6EEABF74" w14:textId="77777777" w:rsidR="005054D7" w:rsidRPr="00B454C8" w:rsidRDefault="005054D7" w:rsidP="005054D7">
      <w:pPr>
        <w:pStyle w:val="ctext"/>
      </w:pPr>
      <w:r w:rsidRPr="00B454C8">
        <w:lastRenderedPageBreak/>
        <w:t xml:space="preserve">The </w:t>
      </w:r>
      <w:hyperlink w:anchor="Section262_150" w:history="1">
        <w:r w:rsidRPr="00B454C8">
          <w:rPr>
            <w:rStyle w:val="Hyperlink"/>
          </w:rPr>
          <w:t>procedure codes listed in Section 262.150</w:t>
        </w:r>
      </w:hyperlink>
      <w:r w:rsidRPr="00B454C8">
        <w:t xml:space="preserve"> may be billed for the periodic dental exams, </w:t>
      </w:r>
      <w:proofErr w:type="spellStart"/>
      <w:r w:rsidRPr="00B454C8">
        <w:t>interperiodic</w:t>
      </w:r>
      <w:proofErr w:type="spellEnd"/>
      <w:r w:rsidRPr="00B454C8">
        <w:t xml:space="preserve"> dental exams and prophylaxis/fluoride, and orthodontia services for </w:t>
      </w:r>
      <w:proofErr w:type="spellStart"/>
      <w:r w:rsidRPr="00B454C8">
        <w:t>ARKids</w:t>
      </w:r>
      <w:proofErr w:type="spellEnd"/>
      <w:r w:rsidRPr="00B454C8">
        <w:t xml:space="preserve"> First–B beneficiaries.</w:t>
      </w:r>
    </w:p>
    <w:p w14:paraId="3EBFBC0D" w14:textId="77777777" w:rsidR="008663F8" w:rsidRPr="00B454C8" w:rsidRDefault="005054D7" w:rsidP="006D244C">
      <w:pPr>
        <w:pStyle w:val="ctext"/>
      </w:pPr>
      <w:r w:rsidRPr="00B454C8">
        <w:t xml:space="preserve">Refer to Section II of the Medicaid Dental Provider Manual for a complete listing of covered dental and orthodontia services.  Procedures for dental treatment services that are not listed as a payable service in the Medicaid Dental Provider Manual may be requested on individual treatment plans for prior authorization review.  These individually requested procedures and dental and orthodontia treatment services are subject to determination of medical necessity, </w:t>
      </w:r>
      <w:proofErr w:type="gramStart"/>
      <w:r w:rsidRPr="00B454C8">
        <w:t>review</w:t>
      </w:r>
      <w:proofErr w:type="gramEnd"/>
      <w:r w:rsidRPr="00B454C8">
        <w:t xml:space="preserve"> and approval by the Division of Medical Services dental consultants.</w:t>
      </w:r>
      <w:bookmarkEnd w:id="58"/>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63F8" w:rsidRPr="00B454C8" w14:paraId="7EF06710" w14:textId="77777777" w:rsidTr="00D51EFF">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5C9E22C0" w14:textId="77777777" w:rsidR="008663F8" w:rsidRPr="00B454C8" w:rsidRDefault="008663F8" w:rsidP="006D244C">
            <w:pPr>
              <w:pStyle w:val="chead2"/>
            </w:pPr>
            <w:bookmarkStart w:id="59" w:name="_Toc133306208"/>
            <w:bookmarkStart w:id="60" w:name="_Toc142114906"/>
            <w:bookmarkStart w:id="61" w:name="_Toc198811159"/>
            <w:bookmarkEnd w:id="51"/>
            <w:bookmarkEnd w:id="52"/>
            <w:r w:rsidRPr="00B454C8">
              <w:t>222.400</w:t>
            </w:r>
            <w:r w:rsidRPr="00B454C8">
              <w:tab/>
              <w:t xml:space="preserve">Vision Care Benefit </w:t>
            </w:r>
            <w:r w:rsidR="00AC6A67" w:rsidRPr="00B454C8">
              <w:t>Limit</w:t>
            </w:r>
            <w:bookmarkEnd w:id="61"/>
          </w:p>
        </w:tc>
        <w:tc>
          <w:tcPr>
            <w:tcW w:w="1238" w:type="dxa"/>
            <w:tcBorders>
              <w:top w:val="single" w:sz="2" w:space="0" w:color="FFFFFF"/>
              <w:left w:val="single" w:sz="6" w:space="0" w:color="FFFFFF"/>
              <w:bottom w:val="single" w:sz="2" w:space="0" w:color="FFFFFF"/>
              <w:right w:val="single" w:sz="2" w:space="0" w:color="FFFFFF"/>
            </w:tcBorders>
          </w:tcPr>
          <w:p w14:paraId="39A80C66" w14:textId="77777777" w:rsidR="008663F8" w:rsidRPr="00B454C8" w:rsidRDefault="008663F8" w:rsidP="006D244C">
            <w:pPr>
              <w:pStyle w:val="cDate2"/>
            </w:pPr>
            <w:r w:rsidRPr="00B454C8">
              <w:t>4-1-09</w:t>
            </w:r>
          </w:p>
        </w:tc>
      </w:tr>
    </w:tbl>
    <w:p w14:paraId="67AED1FD" w14:textId="77777777" w:rsidR="008663F8" w:rsidRPr="00B454C8" w:rsidRDefault="008663F8" w:rsidP="006D244C">
      <w:pPr>
        <w:pStyle w:val="ctext"/>
      </w:pPr>
      <w:r w:rsidRPr="00B454C8">
        <w:t xml:space="preserve">One routine eye exam (refraction) every twelve months is covered for ARKids First-B beneficiaries.  </w:t>
      </w:r>
    </w:p>
    <w:p w14:paraId="38BAB672" w14:textId="77777777" w:rsidR="00D24B31" w:rsidRPr="00B454C8" w:rsidRDefault="008663F8" w:rsidP="006D244C">
      <w:pPr>
        <w:pStyle w:val="ctext"/>
      </w:pPr>
      <w:r w:rsidRPr="00B454C8">
        <w:t>Refer to Section II of the Visual Care Provider Manual for a complete listing of covered visual services.</w:t>
      </w:r>
      <w:bookmarkEnd w:id="59"/>
      <w:bookmarkEnd w:id="60"/>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54077" w:rsidRPr="00B454C8" w14:paraId="74D07ED5" w14:textId="77777777" w:rsidTr="00094C89">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6DF5FD97" w14:textId="77777777" w:rsidR="00554077" w:rsidRPr="00B454C8" w:rsidRDefault="00554077" w:rsidP="00094C89">
            <w:pPr>
              <w:pStyle w:val="chead2"/>
            </w:pPr>
            <w:bookmarkStart w:id="62" w:name="_Toc198811160"/>
            <w:r w:rsidRPr="00B454C8">
              <w:t>222.500</w:t>
            </w:r>
            <w:r w:rsidRPr="00B454C8">
              <w:tab/>
              <w:t>Home Health Benefit</w:t>
            </w:r>
            <w:bookmarkEnd w:id="62"/>
            <w:r w:rsidRPr="00B454C8">
              <w:t xml:space="preserve"> </w:t>
            </w:r>
          </w:p>
        </w:tc>
        <w:tc>
          <w:tcPr>
            <w:tcW w:w="1238" w:type="dxa"/>
            <w:tcBorders>
              <w:top w:val="single" w:sz="2" w:space="0" w:color="FFFFFF"/>
              <w:left w:val="single" w:sz="6" w:space="0" w:color="FFFFFF"/>
              <w:bottom w:val="single" w:sz="2" w:space="0" w:color="FFFFFF"/>
              <w:right w:val="single" w:sz="2" w:space="0" w:color="FFFFFF"/>
            </w:tcBorders>
          </w:tcPr>
          <w:p w14:paraId="110E8351" w14:textId="77777777" w:rsidR="00554077" w:rsidRPr="00B454C8" w:rsidRDefault="00554077" w:rsidP="00094C89">
            <w:pPr>
              <w:pStyle w:val="cDate2"/>
            </w:pPr>
            <w:r w:rsidRPr="00B454C8">
              <w:t>4-1-09</w:t>
            </w:r>
          </w:p>
        </w:tc>
      </w:tr>
    </w:tbl>
    <w:p w14:paraId="7D9EAB5C" w14:textId="77777777" w:rsidR="00554077" w:rsidRPr="00B454C8" w:rsidRDefault="00554077" w:rsidP="00554077">
      <w:pPr>
        <w:pStyle w:val="ctext"/>
      </w:pPr>
      <w:r w:rsidRPr="00B454C8">
        <w:t xml:space="preserve">Home Health benefits for ARKids First-B beneficiaries are 10 visits per state fiscal year (July 1 through June 30).  The 10 visits may be provided by a registered nurse or licensed practical nurse or a combination of the two.  However, an ARKids First-B beneficiary will not have coverage for more than 10 visits per state fiscal year. </w:t>
      </w:r>
    </w:p>
    <w:p w14:paraId="4B20DD89" w14:textId="77777777" w:rsidR="00554077" w:rsidRPr="00B454C8" w:rsidRDefault="00554077" w:rsidP="00554077">
      <w:pPr>
        <w:pStyle w:val="ctext"/>
      </w:pPr>
      <w:r w:rsidRPr="00B454C8">
        <w:t xml:space="preserve">Refer to Section II of the Home Health Provider manual for further coverage details and billing procedures. </w:t>
      </w:r>
    </w:p>
    <w:p w14:paraId="46DFA703" w14:textId="77777777" w:rsidR="00554077" w:rsidRPr="00B454C8" w:rsidRDefault="00554077" w:rsidP="00554077">
      <w:pPr>
        <w:pStyle w:val="ctext"/>
      </w:pPr>
      <w:r w:rsidRPr="00B454C8">
        <w:t>See Section 222.100 regarding benefits for medical supplies.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3038C" w:rsidRPr="00B454C8" w14:paraId="461A66EA" w14:textId="77777777" w:rsidTr="009C2AE5">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0D16FA8E" w14:textId="77777777" w:rsidR="0093038C" w:rsidRPr="00B454C8" w:rsidRDefault="0093038C" w:rsidP="009C2AE5">
            <w:pPr>
              <w:pStyle w:val="chead2"/>
            </w:pPr>
            <w:bookmarkStart w:id="63" w:name="_Toc98063222"/>
            <w:bookmarkStart w:id="64" w:name="_Toc199732230"/>
            <w:bookmarkStart w:id="65" w:name="_Toc378335967"/>
            <w:bookmarkStart w:id="66" w:name="_Toc454348181"/>
            <w:bookmarkStart w:id="67" w:name="_Toc198811161"/>
            <w:r w:rsidRPr="00B454C8">
              <w:t>222.600</w:t>
            </w:r>
            <w:r w:rsidRPr="00B454C8">
              <w:tab/>
            </w:r>
            <w:bookmarkEnd w:id="63"/>
            <w:bookmarkEnd w:id="64"/>
            <w:r w:rsidR="00C944E1" w:rsidRPr="00B454C8">
              <w:t>Occupational, Physical, and Speech-Language Therapy Benefits</w:t>
            </w:r>
            <w:bookmarkEnd w:id="65"/>
            <w:bookmarkEnd w:id="66"/>
            <w:bookmarkEnd w:id="67"/>
          </w:p>
        </w:tc>
        <w:tc>
          <w:tcPr>
            <w:tcW w:w="1238" w:type="dxa"/>
            <w:tcBorders>
              <w:top w:val="single" w:sz="2" w:space="0" w:color="FFFFFF"/>
              <w:left w:val="single" w:sz="6" w:space="0" w:color="FFFFFF"/>
              <w:bottom w:val="single" w:sz="2" w:space="0" w:color="FFFFFF"/>
              <w:right w:val="single" w:sz="2" w:space="0" w:color="FFFFFF"/>
            </w:tcBorders>
          </w:tcPr>
          <w:p w14:paraId="4596D29B" w14:textId="77777777" w:rsidR="0093038C" w:rsidRPr="00B454C8" w:rsidRDefault="00C944E1" w:rsidP="009C2AE5">
            <w:pPr>
              <w:pStyle w:val="cDate2"/>
            </w:pPr>
            <w:r w:rsidRPr="00B454C8">
              <w:t>1-1-21</w:t>
            </w:r>
          </w:p>
        </w:tc>
      </w:tr>
    </w:tbl>
    <w:p w14:paraId="7DEAFA58" w14:textId="1C51EDC8" w:rsidR="00156FE1" w:rsidRPr="00B454C8" w:rsidRDefault="00156FE1" w:rsidP="00156FE1">
      <w:pPr>
        <w:pStyle w:val="ctext"/>
        <w:rPr>
          <w:rStyle w:val="Hyperlink"/>
        </w:rPr>
      </w:pPr>
      <w:r w:rsidRPr="00B454C8">
        <w:t xml:space="preserve">Occupational, physical, and speech-language therapy services are available to beneficiaries in the </w:t>
      </w:r>
      <w:proofErr w:type="spellStart"/>
      <w:r w:rsidRPr="00B454C8">
        <w:t>ARKids</w:t>
      </w:r>
      <w:proofErr w:type="spellEnd"/>
      <w:r w:rsidRPr="00B454C8">
        <w:t xml:space="preserve"> First-B program and must be performed by a qualified, Medicaid participating Occupational, Physical, or Speech-Language Therapist.  A referral for an occupational, physical, or </w:t>
      </w:r>
      <w:proofErr w:type="gramStart"/>
      <w:r w:rsidRPr="00B454C8">
        <w:t>speech-language therapy evaluation and prescribed treatment must be made by the beneficiary’s PCP</w:t>
      </w:r>
      <w:proofErr w:type="gramEnd"/>
      <w:r w:rsidRPr="00B454C8">
        <w:t xml:space="preserve"> or attending physician if exempt from the PCP program.  All therapy services for </w:t>
      </w:r>
      <w:proofErr w:type="spellStart"/>
      <w:r w:rsidRPr="00B454C8">
        <w:t>ARKids</w:t>
      </w:r>
      <w:proofErr w:type="spellEnd"/>
      <w:r w:rsidRPr="00B454C8">
        <w:t xml:space="preserve"> First–B beneficiaries require referrals and prescriptions be made utilizing the “Occupational, Physical and Speech Therapy for Medicaid Eligible Beneficiaries Under Age 21” form DMS-640.  </w:t>
      </w:r>
      <w:hyperlink r:id="rId19" w:history="1">
        <w:r w:rsidRPr="00B454C8">
          <w:rPr>
            <w:rStyle w:val="Hyperlink"/>
          </w:rPr>
          <w:t>View or print</w:t>
        </w:r>
        <w:r w:rsidRPr="00B454C8">
          <w:rPr>
            <w:rStyle w:val="Hyperlink"/>
          </w:rPr>
          <w:t xml:space="preserve"> </w:t>
        </w:r>
        <w:r w:rsidRPr="00B454C8">
          <w:rPr>
            <w:rStyle w:val="Hyperlink"/>
          </w:rPr>
          <w:t>form DMS-640.</w:t>
        </w:r>
      </w:hyperlink>
    </w:p>
    <w:p w14:paraId="3A92EBEB" w14:textId="77777777" w:rsidR="00156FE1" w:rsidRPr="00B454C8" w:rsidRDefault="00156FE1" w:rsidP="00156FE1">
      <w:pPr>
        <w:pStyle w:val="ctext"/>
      </w:pPr>
      <w:r w:rsidRPr="00B454C8">
        <w:t xml:space="preserve">Occupational, physical, and speech-language therapy referrals and covered services are further defined in the Physicians and in the Occupational, Physical, and Speech-Language Therapy Provider Manuals.  Physicians and therapists must refer to those manuals for additional rules and regulations that apply to occupational, physical, or speech-language therapy services for </w:t>
      </w:r>
      <w:proofErr w:type="spellStart"/>
      <w:r w:rsidRPr="00B454C8">
        <w:t>ARKids</w:t>
      </w:r>
      <w:proofErr w:type="spellEnd"/>
      <w:r w:rsidRPr="00B454C8">
        <w:t xml:space="preserve"> First–B beneficiaries. </w:t>
      </w:r>
    </w:p>
    <w:p w14:paraId="31716A38" w14:textId="77777777" w:rsidR="00156FE1" w:rsidRPr="00B454C8" w:rsidRDefault="00156FE1" w:rsidP="00156FE1">
      <w:pPr>
        <w:pStyle w:val="ctext"/>
      </w:pPr>
      <w:proofErr w:type="spellStart"/>
      <w:r w:rsidRPr="00B454C8">
        <w:t>ARKids</w:t>
      </w:r>
      <w:proofErr w:type="spellEnd"/>
      <w:r w:rsidRPr="00B454C8">
        <w:t xml:space="preserve"> First-B has the same occupational, physical, and speech-language </w:t>
      </w:r>
      <w:proofErr w:type="gramStart"/>
      <w:r w:rsidRPr="00B454C8">
        <w:t>therapy services</w:t>
      </w:r>
      <w:proofErr w:type="gramEnd"/>
      <w:r w:rsidRPr="00B454C8">
        <w:t xml:space="preserve"> benefits as Arkansas Medicaid, which are found in the procedure codes for therapy services.  </w:t>
      </w:r>
      <w:hyperlink r:id="rId20" w:history="1">
        <w:r w:rsidRPr="00B454C8">
          <w:rPr>
            <w:rStyle w:val="Hyperlink"/>
          </w:rPr>
          <w:t>View or print the procedure codes for therapy services</w:t>
        </w:r>
      </w:hyperlink>
      <w:r w:rsidRPr="00B454C8">
        <w:rPr>
          <w:sz w:val="20"/>
        </w:rPr>
        <w:t>.</w:t>
      </w:r>
    </w:p>
    <w:p w14:paraId="6704A3A2" w14:textId="77777777" w:rsidR="00931480" w:rsidRPr="00B454C8" w:rsidRDefault="00156FE1" w:rsidP="00156FE1">
      <w:pPr>
        <w:pStyle w:val="ctext"/>
      </w:pPr>
      <w:r w:rsidRPr="00B454C8">
        <w:t>All requests for extended therapy services must comply with the guidelines located within the Occupational, Physical, and Speech-Language Therapy Provider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63F8" w:rsidRPr="00B454C8" w14:paraId="41935744" w14:textId="77777777" w:rsidTr="00D51EFF">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shd w:val="clear" w:color="auto" w:fill="auto"/>
          </w:tcPr>
          <w:p w14:paraId="38066E05" w14:textId="77777777" w:rsidR="008663F8" w:rsidRPr="00B454C8" w:rsidRDefault="008663F8" w:rsidP="006D244C">
            <w:pPr>
              <w:pStyle w:val="chead2"/>
            </w:pPr>
            <w:bookmarkStart w:id="68" w:name="_Toc198811162"/>
            <w:r w:rsidRPr="00B454C8">
              <w:t>222.700</w:t>
            </w:r>
            <w:r w:rsidRPr="00B454C8">
              <w:tab/>
              <w:t>Preventive Health Screens</w:t>
            </w:r>
            <w:bookmarkEnd w:id="68"/>
          </w:p>
        </w:tc>
        <w:tc>
          <w:tcPr>
            <w:tcW w:w="1238" w:type="dxa"/>
            <w:tcBorders>
              <w:top w:val="single" w:sz="2" w:space="0" w:color="FFFFFF"/>
              <w:left w:val="single" w:sz="6" w:space="0" w:color="FFFFFF"/>
              <w:bottom w:val="single" w:sz="2" w:space="0" w:color="FFFFFF"/>
              <w:right w:val="single" w:sz="2" w:space="0" w:color="FFFFFF"/>
            </w:tcBorders>
            <w:shd w:val="clear" w:color="auto" w:fill="auto"/>
          </w:tcPr>
          <w:p w14:paraId="69B78C6E" w14:textId="77777777" w:rsidR="008663F8" w:rsidRPr="00B454C8" w:rsidRDefault="008663F8" w:rsidP="006D244C">
            <w:pPr>
              <w:pStyle w:val="cDate2"/>
              <w:rPr>
                <w:sz w:val="20"/>
              </w:rPr>
            </w:pPr>
          </w:p>
        </w:tc>
      </w:tr>
      <w:tr w:rsidR="00554077" w:rsidRPr="00B454C8" w14:paraId="35F901FD" w14:textId="77777777" w:rsidTr="00094C89">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4C87967B" w14:textId="77777777" w:rsidR="00554077" w:rsidRPr="00B454C8" w:rsidRDefault="00554077" w:rsidP="00094C89">
            <w:pPr>
              <w:pStyle w:val="chead2"/>
            </w:pPr>
            <w:bookmarkStart w:id="69" w:name="_Toc198811163"/>
            <w:r w:rsidRPr="00B454C8">
              <w:t>222.710</w:t>
            </w:r>
            <w:r w:rsidRPr="00B454C8">
              <w:tab/>
              <w:t>Introduction</w:t>
            </w:r>
            <w:bookmarkEnd w:id="69"/>
          </w:p>
        </w:tc>
        <w:tc>
          <w:tcPr>
            <w:tcW w:w="1238" w:type="dxa"/>
            <w:tcBorders>
              <w:top w:val="single" w:sz="2" w:space="0" w:color="FFFFFF"/>
              <w:left w:val="single" w:sz="6" w:space="0" w:color="FFFFFF"/>
              <w:bottom w:val="single" w:sz="2" w:space="0" w:color="FFFFFF"/>
              <w:right w:val="single" w:sz="2" w:space="0" w:color="FFFFFF"/>
            </w:tcBorders>
          </w:tcPr>
          <w:p w14:paraId="08A4D12B" w14:textId="77777777" w:rsidR="00554077" w:rsidRPr="00B454C8" w:rsidRDefault="005054D7" w:rsidP="00094C89">
            <w:pPr>
              <w:pStyle w:val="cDate2"/>
            </w:pPr>
            <w:r w:rsidRPr="00B454C8">
              <w:t>2-1-22</w:t>
            </w:r>
          </w:p>
        </w:tc>
      </w:tr>
    </w:tbl>
    <w:p w14:paraId="2CCE168F" w14:textId="77777777" w:rsidR="005054D7" w:rsidRPr="00B454C8" w:rsidRDefault="005054D7" w:rsidP="005054D7">
      <w:pPr>
        <w:pStyle w:val="ctext"/>
      </w:pPr>
      <w:bookmarkStart w:id="70" w:name="_Hlk92366166"/>
      <w:r w:rsidRPr="00B454C8">
        <w:lastRenderedPageBreak/>
        <w:t xml:space="preserve">The </w:t>
      </w:r>
      <w:proofErr w:type="spellStart"/>
      <w:r w:rsidRPr="00B454C8">
        <w:t>ARKids</w:t>
      </w:r>
      <w:proofErr w:type="spellEnd"/>
      <w:r w:rsidRPr="00B454C8">
        <w:t xml:space="preserve"> First-B Program supports preventive medicine for beneficiaries by reimbursing primary care physicians (PCPs) who provide medical preventive health screens and qualified screening providers to whom PCPs refer beneficiaries.  </w:t>
      </w:r>
      <w:proofErr w:type="spellStart"/>
      <w:r w:rsidRPr="00B454C8">
        <w:t>ARKids</w:t>
      </w:r>
      <w:proofErr w:type="spellEnd"/>
      <w:r w:rsidRPr="00B454C8">
        <w:t xml:space="preserve"> First-B outreach efforts vigorously promote the program’s emphasis on preventive medical health care.  Beneficiary cost sharing does not apply to covered preventive medical health screens, including those for newborns. </w:t>
      </w:r>
    </w:p>
    <w:p w14:paraId="79444902" w14:textId="77777777" w:rsidR="005054D7" w:rsidRPr="00B454C8" w:rsidRDefault="005054D7" w:rsidP="005054D7">
      <w:pPr>
        <w:pStyle w:val="ctext"/>
      </w:pPr>
      <w:r w:rsidRPr="00B454C8">
        <w:t xml:space="preserve">The supplemental eligibility response request to an </w:t>
      </w:r>
      <w:proofErr w:type="spellStart"/>
      <w:r w:rsidRPr="00B454C8">
        <w:t>ARKids</w:t>
      </w:r>
      <w:proofErr w:type="spellEnd"/>
      <w:r w:rsidRPr="00B454C8">
        <w:t xml:space="preserve"> First-B beneficiary’s identification card will indicate to the provider the date of the beneficiary’s last preventive health screen </w:t>
      </w:r>
    </w:p>
    <w:p w14:paraId="4BB1C27E" w14:textId="77777777" w:rsidR="005054D7" w:rsidRPr="00B454C8" w:rsidRDefault="005054D7" w:rsidP="005054D7">
      <w:pPr>
        <w:pStyle w:val="ctext"/>
      </w:pPr>
      <w:hyperlink r:id="rId21"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p w14:paraId="7D7F43D8" w14:textId="77777777" w:rsidR="005054D7" w:rsidRPr="00B454C8" w:rsidRDefault="005054D7" w:rsidP="005054D7">
      <w:pPr>
        <w:pStyle w:val="ctext"/>
      </w:pPr>
      <w:r w:rsidRPr="00B454C8">
        <w:t xml:space="preserve">This information should be reviewed and verified, along with the beneficiary’s eligibility, prior to performing a service.  This information will assist the beneficiary’s PCP or preventive health screen provider in determining the beneficiary’s eligibility for the service and ensuring that preventive health screens are performed in a timely manner in compliance with the periodicity chart for </w:t>
      </w:r>
      <w:proofErr w:type="spellStart"/>
      <w:r w:rsidRPr="00B454C8">
        <w:t>ARKids</w:t>
      </w:r>
      <w:proofErr w:type="spellEnd"/>
      <w:r w:rsidRPr="00B454C8">
        <w:t xml:space="preserve"> First-B beneficiaries.</w:t>
      </w:r>
    </w:p>
    <w:p w14:paraId="165AC123" w14:textId="77777777" w:rsidR="005054D7" w:rsidRPr="00B454C8" w:rsidRDefault="005054D7" w:rsidP="005054D7">
      <w:pPr>
        <w:pStyle w:val="ctext"/>
      </w:pPr>
      <w:r w:rsidRPr="00B454C8">
        <w:t>Newborn screens do not require PCP referral.</w:t>
      </w:r>
    </w:p>
    <w:p w14:paraId="32B0255F" w14:textId="77777777" w:rsidR="005054D7" w:rsidRPr="00B454C8" w:rsidRDefault="005054D7" w:rsidP="005054D7">
      <w:pPr>
        <w:pStyle w:val="ctext"/>
      </w:pPr>
      <w:r w:rsidRPr="00B454C8">
        <w:t>Certified nurse-midwives may provide newborn screens ONLY.</w:t>
      </w:r>
    </w:p>
    <w:p w14:paraId="2A967632" w14:textId="77777777" w:rsidR="00554077" w:rsidRPr="00B454C8" w:rsidRDefault="005054D7" w:rsidP="00554077">
      <w:pPr>
        <w:pStyle w:val="ctext"/>
      </w:pPr>
      <w:r w:rsidRPr="00B454C8">
        <w:t xml:space="preserve">Nurse practitioners, in addition to newborn preventive health screens, are authorized to provide other preventive health screens with a PCP referral.  </w:t>
      </w:r>
      <w:hyperlink w:anchor="Section262_130" w:history="1">
        <w:r w:rsidRPr="00B454C8">
          <w:rPr>
            <w:rStyle w:val="Hyperlink"/>
          </w:rPr>
          <w:t>Refer to Section 262.130</w:t>
        </w:r>
      </w:hyperlink>
      <w:r w:rsidRPr="00B454C8">
        <w:t xml:space="preserve"> for preventive health screens procedure codes.</w:t>
      </w:r>
      <w:bookmarkEnd w:id="70"/>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63F8" w:rsidRPr="00B454C8" w14:paraId="18C671ED" w14:textId="77777777" w:rsidTr="00D51EFF">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694116FB" w14:textId="77777777" w:rsidR="008663F8" w:rsidRPr="00B454C8" w:rsidRDefault="008663F8" w:rsidP="006D244C">
            <w:pPr>
              <w:pStyle w:val="chead2"/>
            </w:pPr>
            <w:bookmarkStart w:id="71" w:name="_Toc198811164"/>
            <w:r w:rsidRPr="00B454C8">
              <w:t>222.720</w:t>
            </w:r>
            <w:r w:rsidRPr="00B454C8">
              <w:tab/>
              <w:t>Hearing Screens</w:t>
            </w:r>
            <w:bookmarkEnd w:id="71"/>
          </w:p>
        </w:tc>
        <w:tc>
          <w:tcPr>
            <w:tcW w:w="1238" w:type="dxa"/>
            <w:tcBorders>
              <w:top w:val="single" w:sz="2" w:space="0" w:color="FFFFFF"/>
              <w:left w:val="single" w:sz="6" w:space="0" w:color="FFFFFF"/>
              <w:bottom w:val="single" w:sz="2" w:space="0" w:color="FFFFFF"/>
              <w:right w:val="single" w:sz="2" w:space="0" w:color="FFFFFF"/>
            </w:tcBorders>
          </w:tcPr>
          <w:p w14:paraId="011B8B95" w14:textId="77777777" w:rsidR="008663F8" w:rsidRPr="00B454C8" w:rsidRDefault="008663F8" w:rsidP="00164514">
            <w:pPr>
              <w:pStyle w:val="cDate2"/>
            </w:pPr>
            <w:r w:rsidRPr="00B454C8">
              <w:t>4-1-09</w:t>
            </w:r>
          </w:p>
        </w:tc>
      </w:tr>
    </w:tbl>
    <w:p w14:paraId="100D5DAE" w14:textId="77777777" w:rsidR="008663F8" w:rsidRPr="00B454C8" w:rsidRDefault="008663F8" w:rsidP="006D244C">
      <w:pPr>
        <w:pStyle w:val="ctext"/>
      </w:pPr>
      <w:r w:rsidRPr="00B454C8">
        <w:t>A hearing risk assessment is required for all children receiving a periodic complete medical preventive health screen.  Medical screening providers must administer an age-appropriate hearing assessment.  The age-specific procedures (Sections 222.810 – 222.850) may be helpful to determine the necessary procedures according to the child’s age.  Consult with audiologists or the Department of Education to obtain appropriate procedures to use for screening and methods of administering the risk assessment screens.  This screening does not require machine audiology testing.  Subjective testing may be provided as part of a hearing screening.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54077" w:rsidRPr="00B454C8" w14:paraId="5D40DCA7" w14:textId="77777777" w:rsidTr="00094C89">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6BCF8D40" w14:textId="77777777" w:rsidR="00554077" w:rsidRPr="00B454C8" w:rsidRDefault="00554077" w:rsidP="00094C89">
            <w:pPr>
              <w:pStyle w:val="chead2"/>
            </w:pPr>
            <w:bookmarkStart w:id="72" w:name="_Toc198811165"/>
            <w:r w:rsidRPr="00B454C8">
              <w:t>222.730</w:t>
            </w:r>
            <w:r w:rsidRPr="00B454C8">
              <w:tab/>
              <w:t>Vision Screens</w:t>
            </w:r>
            <w:bookmarkEnd w:id="72"/>
          </w:p>
        </w:tc>
        <w:tc>
          <w:tcPr>
            <w:tcW w:w="1238" w:type="dxa"/>
            <w:tcBorders>
              <w:top w:val="single" w:sz="2" w:space="0" w:color="FFFFFF"/>
              <w:left w:val="single" w:sz="6" w:space="0" w:color="FFFFFF"/>
              <w:bottom w:val="single" w:sz="2" w:space="0" w:color="FFFFFF"/>
              <w:right w:val="single" w:sz="2" w:space="0" w:color="FFFFFF"/>
            </w:tcBorders>
          </w:tcPr>
          <w:p w14:paraId="146AB8D1" w14:textId="77777777" w:rsidR="00554077" w:rsidRPr="00B454C8" w:rsidRDefault="00554077" w:rsidP="00094C89">
            <w:pPr>
              <w:pStyle w:val="cDate2"/>
            </w:pPr>
            <w:r w:rsidRPr="00B454C8">
              <w:t>4-1-09</w:t>
            </w:r>
          </w:p>
        </w:tc>
      </w:tr>
    </w:tbl>
    <w:p w14:paraId="1C5DCB63" w14:textId="77777777" w:rsidR="00554077" w:rsidRPr="00B454C8" w:rsidRDefault="00554077" w:rsidP="00554077">
      <w:pPr>
        <w:pStyle w:val="ctext"/>
      </w:pPr>
      <w:r w:rsidRPr="00B454C8">
        <w:t xml:space="preserve">A vision risk assessment is required for all children receiving a complete medical preventive health screen.  The age-specific procedures (Sections 222.810 – 222.850) may be helpful to determine the necessary procedures according to the child’s age.  This screening does not require Titmus machine or other ophthalmological testing.  Subjective testing may be provided as part of </w:t>
      </w:r>
      <w:proofErr w:type="gramStart"/>
      <w:r w:rsidRPr="00B454C8">
        <w:t>a vision</w:t>
      </w:r>
      <w:proofErr w:type="gramEnd"/>
      <w:r w:rsidRPr="00B454C8">
        <w:t xml:space="preserve"> screening.  However, a vision risk assessment does not substitute for a full periodic preventive vision screen through a Medicaid participating vision provider. </w:t>
      </w:r>
    </w:p>
    <w:p w14:paraId="55504AD6" w14:textId="77777777" w:rsidR="00554077" w:rsidRPr="00B454C8" w:rsidRDefault="00554077" w:rsidP="00554077">
      <w:pPr>
        <w:pStyle w:val="ctext"/>
      </w:pPr>
      <w:r w:rsidRPr="00B454C8">
        <w:t xml:space="preserve">A full annual vision screening by a Medicaid participating vision provider is exempt from the PCP referral requirement (see Section 222.400).  When a full annual vision </w:t>
      </w:r>
      <w:proofErr w:type="gramStart"/>
      <w:r w:rsidRPr="00B454C8">
        <w:t>periodicity schedule</w:t>
      </w:r>
      <w:proofErr w:type="gramEnd"/>
      <w:r w:rsidRPr="00B454C8">
        <w:t xml:space="preserve"> screen coincides with the schedule for a periodic complete medical preventive health screen, the different screens may not be performed on the same day, or within seven (7) days of each other without </w:t>
      </w:r>
      <w:proofErr w:type="gramStart"/>
      <w:r w:rsidRPr="00B454C8">
        <w:t>claim</w:t>
      </w:r>
      <w:proofErr w:type="gramEnd"/>
      <w:r w:rsidRPr="00B454C8">
        <w:t xml:space="preserve"> denial citing duplication of services.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54077" w:rsidRPr="00B454C8" w14:paraId="2403F44C" w14:textId="77777777" w:rsidTr="00094C89">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0453E497" w14:textId="77777777" w:rsidR="00554077" w:rsidRPr="00B454C8" w:rsidRDefault="00554077" w:rsidP="00094C89">
            <w:pPr>
              <w:pStyle w:val="chead2"/>
            </w:pPr>
            <w:bookmarkStart w:id="73" w:name="_Toc198811166"/>
            <w:r w:rsidRPr="00B454C8">
              <w:t>222.740</w:t>
            </w:r>
            <w:r w:rsidRPr="00B454C8">
              <w:tab/>
              <w:t>Preventive Dental Screens</w:t>
            </w:r>
            <w:bookmarkEnd w:id="73"/>
          </w:p>
        </w:tc>
        <w:tc>
          <w:tcPr>
            <w:tcW w:w="1238" w:type="dxa"/>
            <w:tcBorders>
              <w:top w:val="single" w:sz="2" w:space="0" w:color="FFFFFF"/>
              <w:left w:val="single" w:sz="6" w:space="0" w:color="FFFFFF"/>
              <w:bottom w:val="single" w:sz="2" w:space="0" w:color="FFFFFF"/>
              <w:right w:val="single" w:sz="2" w:space="0" w:color="FFFFFF"/>
            </w:tcBorders>
          </w:tcPr>
          <w:p w14:paraId="2175171A" w14:textId="77777777" w:rsidR="00554077" w:rsidRPr="00B454C8" w:rsidRDefault="00554077" w:rsidP="00094C89">
            <w:pPr>
              <w:pStyle w:val="cDate2"/>
            </w:pPr>
            <w:r w:rsidRPr="00B454C8">
              <w:t>4-1-09</w:t>
            </w:r>
          </w:p>
        </w:tc>
      </w:tr>
    </w:tbl>
    <w:p w14:paraId="46BFD5C2" w14:textId="77777777" w:rsidR="00554077" w:rsidRPr="00B454C8" w:rsidRDefault="00554077" w:rsidP="00554077">
      <w:pPr>
        <w:pStyle w:val="ctext"/>
      </w:pPr>
      <w:r w:rsidRPr="00B454C8">
        <w:t xml:space="preserve">An oral assessment is considered part of the complete medical preventive health screen; however, an oral assessment may not substitute for a full periodic preventive dental examination through a Medicaid dental provider.  Assistance with establishing a dental home for the beneficiary is included as part of the medical screen.  A PCP referral is not required for dental services provided by a Medicaid participating dentist; see Section 222.300 for further details on the dental services available to ARKids First – B beneficiaries.  See Section 262.150 for </w:t>
      </w:r>
      <w:r w:rsidRPr="00B454C8">
        <w:lastRenderedPageBreak/>
        <w:t>procedure codes used by a Medicaid dental provider to bill for ARKids First-B preventive dental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16F18" w:rsidRPr="00B454C8" w14:paraId="53569B37" w14:textId="77777777" w:rsidTr="0019239B">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48785EA0" w14:textId="77777777" w:rsidR="00716F18" w:rsidRPr="00B454C8" w:rsidRDefault="00716F18" w:rsidP="0019239B">
            <w:pPr>
              <w:pStyle w:val="chead2"/>
            </w:pPr>
            <w:bookmarkStart w:id="74" w:name="_Toc496873387"/>
            <w:bookmarkStart w:id="75" w:name="_Toc198811167"/>
            <w:r w:rsidRPr="00B454C8">
              <w:t>222.750</w:t>
            </w:r>
            <w:r w:rsidRPr="00B454C8">
              <w:tab/>
              <w:t xml:space="preserve">Health </w:t>
            </w:r>
            <w:bookmarkEnd w:id="74"/>
            <w:r w:rsidRPr="00B454C8">
              <w:t>Education</w:t>
            </w:r>
            <w:bookmarkEnd w:id="75"/>
          </w:p>
        </w:tc>
        <w:tc>
          <w:tcPr>
            <w:tcW w:w="1238" w:type="dxa"/>
            <w:tcBorders>
              <w:top w:val="single" w:sz="2" w:space="0" w:color="FFFFFF"/>
              <w:left w:val="single" w:sz="6" w:space="0" w:color="FFFFFF"/>
              <w:bottom w:val="single" w:sz="2" w:space="0" w:color="FFFFFF"/>
              <w:right w:val="single" w:sz="2" w:space="0" w:color="FFFFFF"/>
            </w:tcBorders>
          </w:tcPr>
          <w:p w14:paraId="4CD2F039" w14:textId="77777777" w:rsidR="00716F18" w:rsidRPr="00B454C8" w:rsidRDefault="0080119A" w:rsidP="0019239B">
            <w:pPr>
              <w:pStyle w:val="cDate2"/>
            </w:pPr>
            <w:r w:rsidRPr="00B454C8">
              <w:t>2-1-22</w:t>
            </w:r>
          </w:p>
        </w:tc>
      </w:tr>
    </w:tbl>
    <w:p w14:paraId="3C8D6506" w14:textId="77777777" w:rsidR="0080119A" w:rsidRPr="00B454C8" w:rsidRDefault="0080119A" w:rsidP="0080119A">
      <w:pPr>
        <w:pStyle w:val="ctext"/>
      </w:pPr>
      <w:bookmarkStart w:id="76" w:name="_Hlk92366273"/>
      <w:r w:rsidRPr="00B454C8">
        <w:t xml:space="preserve">Health education is a required component of screening services and includes anticipatory guidance.  The developmental assessment, comprehensive, physical examination, and the visual, </w:t>
      </w:r>
      <w:proofErr w:type="gramStart"/>
      <w:r w:rsidRPr="00B454C8">
        <w:t>hearing</w:t>
      </w:r>
      <w:proofErr w:type="gramEnd"/>
      <w:r w:rsidRPr="00B454C8">
        <w:t xml:space="preserve"> or dental screening provide the initial opportunity for providing health education.  Health education and counseling to parents (or guardians) and children are required.  Health education and counseling are designed to assist in understanding what to expect in terms of the child’s development and to provide information about the benefits of healthy lifestyles and practices, as well as accident and disease prevention.  </w:t>
      </w:r>
      <w:hyperlink w:anchor="Section262_130" w:history="1">
        <w:r w:rsidRPr="00B454C8">
          <w:rPr>
            <w:rStyle w:val="Hyperlink"/>
          </w:rPr>
          <w:t>See Section 262.130</w:t>
        </w:r>
      </w:hyperlink>
      <w:r w:rsidRPr="00B454C8">
        <w:t xml:space="preserve"> for procedure codes.</w:t>
      </w:r>
    </w:p>
    <w:p w14:paraId="17695B11" w14:textId="77777777" w:rsidR="0080119A" w:rsidRPr="00B454C8" w:rsidRDefault="0080119A" w:rsidP="0080119A">
      <w:pPr>
        <w:pStyle w:val="ctext"/>
      </w:pPr>
      <w:r w:rsidRPr="00B454C8">
        <w:t xml:space="preserve">Health education can include but isn’t limited to tobacco cessation counseling services to the parent/legal guardian of the child. </w:t>
      </w:r>
    </w:p>
    <w:p w14:paraId="3FD76462" w14:textId="77777777" w:rsidR="0080119A" w:rsidRPr="00B454C8" w:rsidRDefault="0080119A" w:rsidP="0080119A">
      <w:pPr>
        <w:pStyle w:val="CLETTERED"/>
      </w:pPr>
      <w:r w:rsidRPr="00B454C8">
        <w:t>A.</w:t>
      </w:r>
      <w:r w:rsidRPr="00B454C8">
        <w:tab/>
        <w:t>Counseling Visits (two (2) per SFY).</w:t>
      </w:r>
    </w:p>
    <w:p w14:paraId="4532C8D6" w14:textId="77777777" w:rsidR="0080119A" w:rsidRPr="00B454C8" w:rsidRDefault="0080119A" w:rsidP="0080119A">
      <w:pPr>
        <w:pStyle w:val="CLETTERED"/>
      </w:pPr>
      <w:hyperlink r:id="rId22"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p w14:paraId="484F8D49" w14:textId="77777777" w:rsidR="0080119A" w:rsidRPr="00B454C8" w:rsidRDefault="0080119A" w:rsidP="0080119A">
      <w:pPr>
        <w:pStyle w:val="CLETTERED"/>
        <w:rPr>
          <w:b/>
        </w:rPr>
      </w:pPr>
      <w:r w:rsidRPr="00B454C8">
        <w:rPr>
          <w:b/>
        </w:rPr>
        <w:t xml:space="preserve">* </w:t>
      </w:r>
      <w:r w:rsidRPr="00B454C8">
        <w:t>Exempt from PCP referral requirements.</w:t>
      </w:r>
    </w:p>
    <w:p w14:paraId="2EEC17AA" w14:textId="77777777" w:rsidR="0080119A" w:rsidRPr="00B454C8" w:rsidRDefault="0080119A" w:rsidP="0080119A">
      <w:pPr>
        <w:pStyle w:val="CLETTERED"/>
      </w:pPr>
      <w:r w:rsidRPr="00B454C8">
        <w:rPr>
          <w:b/>
        </w:rPr>
        <w:sym w:font="Wingdings 2" w:char="F0F9"/>
      </w:r>
      <w:r w:rsidRPr="00B454C8">
        <w:rPr>
          <w:b/>
        </w:rPr>
        <w:t xml:space="preserve">(…) </w:t>
      </w:r>
      <w:r w:rsidRPr="00B454C8">
        <w:t>This symbol, along with text in parentheses, indicates the Arkansas Medicaid description of the service.  When using a procedure code with this symbol, the service must meet the indicated Arkansas Medicaid description.</w:t>
      </w:r>
    </w:p>
    <w:p w14:paraId="3254AF0C" w14:textId="77777777" w:rsidR="0080119A" w:rsidRPr="00B454C8" w:rsidRDefault="0080119A" w:rsidP="0080119A">
      <w:pPr>
        <w:pStyle w:val="CLETTERED"/>
      </w:pPr>
      <w:bookmarkStart w:id="77" w:name="_Hlk6233141"/>
      <w:r w:rsidRPr="00B454C8">
        <w:t>B.</w:t>
      </w:r>
      <w:r w:rsidRPr="00B454C8">
        <w:tab/>
        <w:t xml:space="preserve">Referral of </w:t>
      </w:r>
      <w:proofErr w:type="gramStart"/>
      <w:r w:rsidRPr="00B454C8">
        <w:t>patient</w:t>
      </w:r>
      <w:proofErr w:type="gramEnd"/>
      <w:r w:rsidRPr="00B454C8">
        <w:t xml:space="preserve"> to an intensive tobacco cessation referral program.</w:t>
      </w:r>
    </w:p>
    <w:bookmarkEnd w:id="77"/>
    <w:p w14:paraId="75CC347A" w14:textId="77777777" w:rsidR="0080119A" w:rsidRPr="00B454C8" w:rsidRDefault="0080119A" w:rsidP="0080119A">
      <w:pPr>
        <w:pStyle w:val="CLETTERED"/>
      </w:pPr>
      <w:r w:rsidRPr="00B454C8">
        <w:t>C.</w:t>
      </w:r>
      <w:r w:rsidRPr="00B454C8">
        <w:tab/>
        <w:t>These counseling sessions can be billed in addition to an office visit or EPSDT.</w:t>
      </w:r>
    </w:p>
    <w:p w14:paraId="36061359" w14:textId="77777777" w:rsidR="0080119A" w:rsidRPr="00B454C8" w:rsidRDefault="0080119A" w:rsidP="0080119A">
      <w:pPr>
        <w:pStyle w:val="CLETTERED"/>
      </w:pPr>
      <w:r w:rsidRPr="00B454C8">
        <w:t>D.</w:t>
      </w:r>
      <w:r w:rsidRPr="00B454C8">
        <w:tab/>
        <w:t>If the beneficiary is under the age of eighteen (18), and the parent/legal guardian smokes, he or she can be counseled as well, and the visit billed under the minor’s beneficiary Medicaid number.  The provider cannot prescribe meds for the parent under the child’s Medicaid number.  A parent/legal guardian session will count towards the four (4) counseling sessions limit described in section C above.</w:t>
      </w:r>
    </w:p>
    <w:p w14:paraId="22210DE2" w14:textId="77777777" w:rsidR="0080119A" w:rsidRPr="00B454C8" w:rsidRDefault="0080119A" w:rsidP="0080119A">
      <w:pPr>
        <w:pStyle w:val="CLETTERED"/>
      </w:pPr>
      <w:r w:rsidRPr="00B454C8">
        <w:t>E.</w:t>
      </w:r>
      <w:r w:rsidRPr="00B454C8">
        <w:tab/>
        <w:t xml:space="preserve">Tobacco cessation sessions do NOT require a PCP referral.  </w:t>
      </w:r>
    </w:p>
    <w:p w14:paraId="691E54B1" w14:textId="60489435" w:rsidR="0080119A" w:rsidRPr="00B454C8" w:rsidRDefault="0080119A" w:rsidP="0080119A">
      <w:pPr>
        <w:pStyle w:val="CLETTERED"/>
      </w:pPr>
      <w:r w:rsidRPr="00B454C8">
        <w:t>F.</w:t>
      </w:r>
      <w:r w:rsidRPr="00B454C8">
        <w:tab/>
        <w:t xml:space="preserve">The provider must complete the counseling checklist and place in the patient records for </w:t>
      </w:r>
      <w:proofErr w:type="gramStart"/>
      <w:r w:rsidRPr="00B454C8">
        <w:t>audit</w:t>
      </w:r>
      <w:proofErr w:type="gramEnd"/>
      <w:r w:rsidRPr="00B454C8">
        <w:t xml:space="preserve">.  </w:t>
      </w:r>
      <w:hyperlink r:id="rId23" w:history="1">
        <w:r w:rsidRPr="00B454C8">
          <w:rPr>
            <w:rStyle w:val="Hyperlink"/>
          </w:rPr>
          <w:t xml:space="preserve">View or </w:t>
        </w:r>
        <w:proofErr w:type="gramStart"/>
        <w:r w:rsidRPr="00B454C8">
          <w:rPr>
            <w:rStyle w:val="Hyperlink"/>
          </w:rPr>
          <w:t>Print</w:t>
        </w:r>
        <w:proofErr w:type="gramEnd"/>
        <w:r w:rsidRPr="00B454C8">
          <w:rPr>
            <w:rStyle w:val="Hyperlink"/>
          </w:rPr>
          <w:t xml:space="preserve"> the Arkansas Be Well Referral Form</w:t>
        </w:r>
      </w:hyperlink>
      <w:r w:rsidRPr="00B454C8">
        <w:t>.</w:t>
      </w:r>
    </w:p>
    <w:p w14:paraId="4BA3EFFA" w14:textId="77777777" w:rsidR="00716F18" w:rsidRPr="00B454C8" w:rsidRDefault="0080119A" w:rsidP="00716F18">
      <w:pPr>
        <w:pStyle w:val="ctext"/>
      </w:pPr>
      <w:r w:rsidRPr="00B454C8">
        <w:t>Refer to Section 257.000 and Section 292.900 of the Primary Care Physician manual for more information.</w:t>
      </w:r>
      <w:bookmarkEnd w:id="7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31826" w:rsidRPr="00B454C8" w14:paraId="1D62506B" w14:textId="77777777" w:rsidTr="00CF1D7A">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6B3A3650" w14:textId="77777777" w:rsidR="00731826" w:rsidRPr="00B454C8" w:rsidRDefault="00731826" w:rsidP="00731826">
            <w:pPr>
              <w:pStyle w:val="chead2"/>
            </w:pPr>
            <w:bookmarkStart w:id="78" w:name="_Toc198811168"/>
            <w:r w:rsidRPr="00B454C8">
              <w:t>222.800</w:t>
            </w:r>
            <w:r w:rsidRPr="00B454C8">
              <w:tab/>
            </w:r>
            <w:r w:rsidR="00977455" w:rsidRPr="00B454C8">
              <w:t>Schedule for Preventive Health Screens</w:t>
            </w:r>
            <w:bookmarkEnd w:id="78"/>
          </w:p>
        </w:tc>
        <w:tc>
          <w:tcPr>
            <w:tcW w:w="1238" w:type="dxa"/>
            <w:tcBorders>
              <w:top w:val="single" w:sz="2" w:space="0" w:color="FFFFFF"/>
              <w:left w:val="single" w:sz="6" w:space="0" w:color="FFFFFF"/>
              <w:bottom w:val="single" w:sz="2" w:space="0" w:color="FFFFFF"/>
              <w:right w:val="single" w:sz="2" w:space="0" w:color="FFFFFF"/>
            </w:tcBorders>
          </w:tcPr>
          <w:p w14:paraId="33429BDE" w14:textId="77777777" w:rsidR="00731826" w:rsidRPr="00B454C8" w:rsidRDefault="00084EF3" w:rsidP="00731826">
            <w:pPr>
              <w:pStyle w:val="cDate2"/>
            </w:pPr>
            <w:r w:rsidRPr="00B454C8">
              <w:t>1-1-24</w:t>
            </w:r>
          </w:p>
        </w:tc>
      </w:tr>
    </w:tbl>
    <w:p w14:paraId="5FB3D842" w14:textId="77777777" w:rsidR="0032601A" w:rsidRPr="00B454C8" w:rsidRDefault="0032601A" w:rsidP="0032601A">
      <w:pPr>
        <w:pStyle w:val="ctext"/>
      </w:pPr>
      <w:bookmarkStart w:id="79" w:name="_Hlk92366363"/>
      <w:r w:rsidRPr="00B454C8">
        <w:t xml:space="preserve">The </w:t>
      </w:r>
      <w:proofErr w:type="spellStart"/>
      <w:smartTag w:uri="urn:schemas-microsoft-com:office:smarttags" w:element="PersonName">
        <w:smartTag w:uri="urn:schemas:contacts" w:element="GivenName">
          <w:r w:rsidRPr="00B454C8">
            <w:t>ARKids</w:t>
          </w:r>
        </w:smartTag>
        <w:proofErr w:type="spellEnd"/>
        <w:r w:rsidRPr="00B454C8">
          <w:t xml:space="preserve"> </w:t>
        </w:r>
        <w:smartTag w:uri="urn:schemas:contacts" w:element="nameSuffix">
          <w:r w:rsidRPr="00B454C8">
            <w:t>First</w:t>
          </w:r>
        </w:smartTag>
      </w:smartTag>
      <w:r w:rsidRPr="00B454C8">
        <w:t xml:space="preserve"> – B periodic screening schedule follows the guidelines for the EPSDT screening schedule and is updated in accordance with the recommendations of the </w:t>
      </w:r>
      <w:smartTag w:uri="urn:schemas-microsoft-com:office:smarttags" w:element="place">
        <w:smartTag w:uri="urn:schemas-microsoft-com:office:smarttags" w:element="PlaceName">
          <w:r w:rsidRPr="00B454C8">
            <w:t>American</w:t>
          </w:r>
        </w:smartTag>
        <w:r w:rsidRPr="00B454C8">
          <w:t xml:space="preserve"> </w:t>
        </w:r>
        <w:smartTag w:uri="urn:schemas-microsoft-com:office:smarttags" w:element="PlaceType">
          <w:r w:rsidRPr="00B454C8">
            <w:t>Academy</w:t>
          </w:r>
        </w:smartTag>
      </w:smartTag>
      <w:r w:rsidRPr="00B454C8">
        <w:t xml:space="preserve"> of Pediatrics.</w:t>
      </w:r>
    </w:p>
    <w:p w14:paraId="117C4F72" w14:textId="77777777" w:rsidR="0032601A" w:rsidRPr="00B454C8" w:rsidRDefault="0032601A" w:rsidP="0032601A">
      <w:pPr>
        <w:pStyle w:val="ctext"/>
      </w:pPr>
      <w:r w:rsidRPr="00B454C8">
        <w:t>From birth to 15 months of age, children may receive six (6) periodic screens in addition to the newborn screen performed in the hospital.</w:t>
      </w:r>
    </w:p>
    <w:p w14:paraId="6900785E" w14:textId="77777777" w:rsidR="0032601A" w:rsidRPr="00B454C8" w:rsidRDefault="0032601A" w:rsidP="0032601A">
      <w:pPr>
        <w:pStyle w:val="ctext"/>
      </w:pPr>
      <w:r w:rsidRPr="00B454C8">
        <w:t xml:space="preserve">Children </w:t>
      </w:r>
      <w:proofErr w:type="gramStart"/>
      <w:r w:rsidRPr="00B454C8">
        <w:t>age</w:t>
      </w:r>
      <w:proofErr w:type="gramEnd"/>
      <w:r w:rsidRPr="00B454C8">
        <w:t xml:space="preserve"> 15 months to 24 months of age may receive two (2) periodic screens.  Children </w:t>
      </w:r>
      <w:proofErr w:type="gramStart"/>
      <w:r w:rsidRPr="00B454C8">
        <w:t>age</w:t>
      </w:r>
      <w:proofErr w:type="gramEnd"/>
      <w:r w:rsidRPr="00B454C8">
        <w:t xml:space="preserve"> 24 months to 30 months may receive one (1) periodic screen, and children 30 months to 3 years old may receive one (1) periodic screen.</w:t>
      </w:r>
    </w:p>
    <w:p w14:paraId="52169194" w14:textId="77777777" w:rsidR="0032601A" w:rsidRPr="00B454C8" w:rsidRDefault="0032601A" w:rsidP="0032601A">
      <w:pPr>
        <w:pStyle w:val="ctext"/>
      </w:pPr>
      <w:r w:rsidRPr="00B454C8">
        <w:t>When a child has turned 3 years old, the following schedule will apply.  One visit per birth year for children ages 3 years through 18 years.</w:t>
      </w:r>
    </w:p>
    <w:p w14:paraId="46DBB607" w14:textId="77777777" w:rsidR="0032601A" w:rsidRPr="00B454C8" w:rsidRDefault="0032601A" w:rsidP="0032601A">
      <w:pPr>
        <w:pStyle w:val="ctablespace"/>
      </w:pPr>
    </w:p>
    <w:tbl>
      <w:tblPr>
        <w:tblW w:w="8640" w:type="dxa"/>
        <w:tblInd w:w="475" w:type="dxa"/>
        <w:tblLook w:val="04A0" w:firstRow="1" w:lastRow="0" w:firstColumn="1" w:lastColumn="0" w:noHBand="0" w:noVBand="1"/>
      </w:tblPr>
      <w:tblGrid>
        <w:gridCol w:w="2158"/>
        <w:gridCol w:w="2158"/>
        <w:gridCol w:w="2158"/>
        <w:gridCol w:w="2159"/>
        <w:gridCol w:w="7"/>
      </w:tblGrid>
      <w:tr w:rsidR="0032601A" w:rsidRPr="00B454C8" w14:paraId="228AA57F" w14:textId="77777777" w:rsidTr="0032601A">
        <w:tc>
          <w:tcPr>
            <w:tcW w:w="8640" w:type="dxa"/>
            <w:gridSpan w:val="5"/>
            <w:hideMark/>
          </w:tcPr>
          <w:p w14:paraId="75E30D85" w14:textId="77777777" w:rsidR="0032601A" w:rsidRPr="00B454C8" w:rsidRDefault="0032601A">
            <w:pPr>
              <w:pStyle w:val="ctableheading"/>
              <w:rPr>
                <w:rFonts w:eastAsia="MS Mincho"/>
              </w:rPr>
            </w:pPr>
            <w:r w:rsidRPr="00B454C8">
              <w:t>Age</w:t>
            </w:r>
          </w:p>
        </w:tc>
      </w:tr>
      <w:tr w:rsidR="0032601A" w:rsidRPr="00B454C8" w14:paraId="295BA8A9" w14:textId="77777777" w:rsidTr="0032601A">
        <w:trPr>
          <w:gridAfter w:val="1"/>
          <w:wAfter w:w="7" w:type="dxa"/>
        </w:trPr>
        <w:tc>
          <w:tcPr>
            <w:tcW w:w="2158" w:type="dxa"/>
            <w:hideMark/>
          </w:tcPr>
          <w:p w14:paraId="3BFBCE7B" w14:textId="77777777" w:rsidR="0032601A" w:rsidRPr="00B454C8" w:rsidRDefault="0032601A">
            <w:pPr>
              <w:pStyle w:val="cTableText"/>
              <w:rPr>
                <w:rFonts w:eastAsia="MS Mincho"/>
              </w:rPr>
            </w:pPr>
            <w:r w:rsidRPr="00B454C8">
              <w:rPr>
                <w:rFonts w:eastAsia="MS Mincho"/>
              </w:rPr>
              <w:t>3 years</w:t>
            </w:r>
          </w:p>
        </w:tc>
        <w:tc>
          <w:tcPr>
            <w:tcW w:w="2158" w:type="dxa"/>
            <w:hideMark/>
          </w:tcPr>
          <w:p w14:paraId="462D1A40" w14:textId="77777777" w:rsidR="0032601A" w:rsidRPr="00B454C8" w:rsidRDefault="0032601A">
            <w:pPr>
              <w:pStyle w:val="cTableText"/>
              <w:rPr>
                <w:rFonts w:eastAsia="MS Mincho"/>
              </w:rPr>
            </w:pPr>
            <w:r w:rsidRPr="00B454C8">
              <w:rPr>
                <w:rFonts w:eastAsia="MS Mincho"/>
              </w:rPr>
              <w:t>7 years</w:t>
            </w:r>
          </w:p>
        </w:tc>
        <w:tc>
          <w:tcPr>
            <w:tcW w:w="2158" w:type="dxa"/>
            <w:hideMark/>
          </w:tcPr>
          <w:p w14:paraId="4B54F3B9" w14:textId="77777777" w:rsidR="0032601A" w:rsidRPr="00B454C8" w:rsidRDefault="0032601A">
            <w:pPr>
              <w:pStyle w:val="cTableText"/>
              <w:rPr>
                <w:rFonts w:eastAsia="MS Mincho"/>
              </w:rPr>
            </w:pPr>
            <w:r w:rsidRPr="00B454C8">
              <w:rPr>
                <w:rFonts w:eastAsia="MS Mincho"/>
              </w:rPr>
              <w:t>11 years</w:t>
            </w:r>
          </w:p>
        </w:tc>
        <w:tc>
          <w:tcPr>
            <w:tcW w:w="2159" w:type="dxa"/>
            <w:hideMark/>
          </w:tcPr>
          <w:p w14:paraId="1516DE52" w14:textId="77777777" w:rsidR="0032601A" w:rsidRPr="00B454C8" w:rsidRDefault="0032601A">
            <w:pPr>
              <w:pStyle w:val="cTableText"/>
              <w:rPr>
                <w:rFonts w:eastAsia="MS Mincho"/>
              </w:rPr>
            </w:pPr>
            <w:r w:rsidRPr="00B454C8">
              <w:rPr>
                <w:rFonts w:eastAsia="MS Mincho"/>
              </w:rPr>
              <w:t>15 years</w:t>
            </w:r>
          </w:p>
        </w:tc>
      </w:tr>
      <w:tr w:rsidR="0032601A" w:rsidRPr="00B454C8" w14:paraId="0C12DC4D" w14:textId="77777777" w:rsidTr="0032601A">
        <w:trPr>
          <w:gridAfter w:val="1"/>
          <w:wAfter w:w="7" w:type="dxa"/>
        </w:trPr>
        <w:tc>
          <w:tcPr>
            <w:tcW w:w="2158" w:type="dxa"/>
            <w:hideMark/>
          </w:tcPr>
          <w:p w14:paraId="3C623010" w14:textId="77777777" w:rsidR="0032601A" w:rsidRPr="00B454C8" w:rsidRDefault="0032601A">
            <w:pPr>
              <w:pStyle w:val="cTableText"/>
              <w:rPr>
                <w:rFonts w:eastAsia="MS Mincho"/>
              </w:rPr>
            </w:pPr>
            <w:r w:rsidRPr="00B454C8">
              <w:rPr>
                <w:rFonts w:eastAsia="MS Mincho"/>
              </w:rPr>
              <w:t>4 years</w:t>
            </w:r>
          </w:p>
        </w:tc>
        <w:tc>
          <w:tcPr>
            <w:tcW w:w="2158" w:type="dxa"/>
            <w:hideMark/>
          </w:tcPr>
          <w:p w14:paraId="1DDAB965" w14:textId="77777777" w:rsidR="0032601A" w:rsidRPr="00B454C8" w:rsidRDefault="0032601A">
            <w:pPr>
              <w:pStyle w:val="cTableText"/>
              <w:rPr>
                <w:rFonts w:eastAsia="MS Mincho"/>
              </w:rPr>
            </w:pPr>
            <w:r w:rsidRPr="00B454C8">
              <w:rPr>
                <w:rFonts w:eastAsia="MS Mincho"/>
              </w:rPr>
              <w:t>8 years</w:t>
            </w:r>
          </w:p>
        </w:tc>
        <w:tc>
          <w:tcPr>
            <w:tcW w:w="2158" w:type="dxa"/>
            <w:hideMark/>
          </w:tcPr>
          <w:p w14:paraId="6B071A86" w14:textId="77777777" w:rsidR="0032601A" w:rsidRPr="00B454C8" w:rsidRDefault="0032601A">
            <w:pPr>
              <w:pStyle w:val="cTableText"/>
              <w:rPr>
                <w:rFonts w:eastAsia="MS Mincho"/>
              </w:rPr>
            </w:pPr>
            <w:r w:rsidRPr="00B454C8">
              <w:rPr>
                <w:rFonts w:eastAsia="MS Mincho"/>
              </w:rPr>
              <w:t>12 years</w:t>
            </w:r>
          </w:p>
        </w:tc>
        <w:tc>
          <w:tcPr>
            <w:tcW w:w="2159" w:type="dxa"/>
            <w:hideMark/>
          </w:tcPr>
          <w:p w14:paraId="0A9187C9" w14:textId="77777777" w:rsidR="0032601A" w:rsidRPr="00B454C8" w:rsidRDefault="0032601A">
            <w:pPr>
              <w:pStyle w:val="cTableText"/>
              <w:rPr>
                <w:rFonts w:eastAsia="MS Mincho"/>
              </w:rPr>
            </w:pPr>
            <w:r w:rsidRPr="00B454C8">
              <w:rPr>
                <w:rFonts w:eastAsia="MS Mincho"/>
              </w:rPr>
              <w:t>16 years</w:t>
            </w:r>
          </w:p>
        </w:tc>
      </w:tr>
      <w:tr w:rsidR="0032601A" w:rsidRPr="00B454C8" w14:paraId="2A6A1914" w14:textId="77777777" w:rsidTr="0032601A">
        <w:trPr>
          <w:gridAfter w:val="1"/>
          <w:wAfter w:w="7" w:type="dxa"/>
        </w:trPr>
        <w:tc>
          <w:tcPr>
            <w:tcW w:w="2158" w:type="dxa"/>
            <w:hideMark/>
          </w:tcPr>
          <w:p w14:paraId="4A9A24E1" w14:textId="77777777" w:rsidR="0032601A" w:rsidRPr="00B454C8" w:rsidRDefault="0032601A">
            <w:pPr>
              <w:pStyle w:val="cTableText"/>
              <w:rPr>
                <w:rFonts w:eastAsia="MS Mincho"/>
              </w:rPr>
            </w:pPr>
            <w:r w:rsidRPr="00B454C8">
              <w:rPr>
                <w:rFonts w:eastAsia="MS Mincho"/>
              </w:rPr>
              <w:t>5 years</w:t>
            </w:r>
          </w:p>
        </w:tc>
        <w:tc>
          <w:tcPr>
            <w:tcW w:w="2158" w:type="dxa"/>
            <w:hideMark/>
          </w:tcPr>
          <w:p w14:paraId="16859A57" w14:textId="77777777" w:rsidR="0032601A" w:rsidRPr="00B454C8" w:rsidRDefault="0032601A">
            <w:pPr>
              <w:pStyle w:val="cTableText"/>
              <w:rPr>
                <w:rFonts w:eastAsia="MS Mincho"/>
              </w:rPr>
            </w:pPr>
            <w:r w:rsidRPr="00B454C8">
              <w:rPr>
                <w:rFonts w:eastAsia="MS Mincho"/>
              </w:rPr>
              <w:t>9 years</w:t>
            </w:r>
          </w:p>
        </w:tc>
        <w:tc>
          <w:tcPr>
            <w:tcW w:w="2158" w:type="dxa"/>
            <w:hideMark/>
          </w:tcPr>
          <w:p w14:paraId="1E7EC3D7" w14:textId="77777777" w:rsidR="0032601A" w:rsidRPr="00B454C8" w:rsidRDefault="0032601A">
            <w:pPr>
              <w:pStyle w:val="cTableText"/>
              <w:rPr>
                <w:rFonts w:eastAsia="MS Mincho"/>
              </w:rPr>
            </w:pPr>
            <w:r w:rsidRPr="00B454C8">
              <w:rPr>
                <w:rFonts w:eastAsia="MS Mincho"/>
              </w:rPr>
              <w:t>13 years</w:t>
            </w:r>
          </w:p>
        </w:tc>
        <w:tc>
          <w:tcPr>
            <w:tcW w:w="2159" w:type="dxa"/>
            <w:hideMark/>
          </w:tcPr>
          <w:p w14:paraId="002BC67B" w14:textId="77777777" w:rsidR="0032601A" w:rsidRPr="00B454C8" w:rsidRDefault="0032601A">
            <w:pPr>
              <w:pStyle w:val="cTableText"/>
              <w:rPr>
                <w:rFonts w:eastAsia="MS Mincho"/>
              </w:rPr>
            </w:pPr>
            <w:r w:rsidRPr="00B454C8">
              <w:rPr>
                <w:rFonts w:eastAsia="MS Mincho"/>
              </w:rPr>
              <w:t>17 years</w:t>
            </w:r>
          </w:p>
        </w:tc>
      </w:tr>
      <w:tr w:rsidR="0032601A" w:rsidRPr="00B454C8" w14:paraId="0B0E47C3" w14:textId="77777777" w:rsidTr="0032601A">
        <w:trPr>
          <w:gridAfter w:val="1"/>
          <w:wAfter w:w="7" w:type="dxa"/>
        </w:trPr>
        <w:tc>
          <w:tcPr>
            <w:tcW w:w="2158" w:type="dxa"/>
            <w:hideMark/>
          </w:tcPr>
          <w:p w14:paraId="4350D72E" w14:textId="77777777" w:rsidR="0032601A" w:rsidRPr="00B454C8" w:rsidRDefault="0032601A">
            <w:pPr>
              <w:pStyle w:val="cTableText"/>
              <w:rPr>
                <w:rFonts w:eastAsia="MS Mincho"/>
              </w:rPr>
            </w:pPr>
            <w:r w:rsidRPr="00B454C8">
              <w:rPr>
                <w:rFonts w:eastAsia="MS Mincho"/>
              </w:rPr>
              <w:t>6 years</w:t>
            </w:r>
          </w:p>
        </w:tc>
        <w:tc>
          <w:tcPr>
            <w:tcW w:w="2158" w:type="dxa"/>
            <w:hideMark/>
          </w:tcPr>
          <w:p w14:paraId="0F5BC972" w14:textId="77777777" w:rsidR="0032601A" w:rsidRPr="00B454C8" w:rsidRDefault="0032601A">
            <w:pPr>
              <w:pStyle w:val="cTableText"/>
              <w:rPr>
                <w:rFonts w:eastAsia="MS Mincho"/>
              </w:rPr>
            </w:pPr>
            <w:r w:rsidRPr="00B454C8">
              <w:rPr>
                <w:rFonts w:eastAsia="MS Mincho"/>
              </w:rPr>
              <w:t>10 years</w:t>
            </w:r>
          </w:p>
        </w:tc>
        <w:tc>
          <w:tcPr>
            <w:tcW w:w="2158" w:type="dxa"/>
            <w:hideMark/>
          </w:tcPr>
          <w:p w14:paraId="4F4BC3B3" w14:textId="77777777" w:rsidR="0032601A" w:rsidRPr="00B454C8" w:rsidRDefault="0032601A">
            <w:pPr>
              <w:pStyle w:val="cTableText"/>
              <w:rPr>
                <w:rFonts w:eastAsia="MS Mincho"/>
              </w:rPr>
            </w:pPr>
            <w:r w:rsidRPr="00B454C8">
              <w:rPr>
                <w:rFonts w:eastAsia="MS Mincho"/>
              </w:rPr>
              <w:t>14 years</w:t>
            </w:r>
          </w:p>
        </w:tc>
        <w:tc>
          <w:tcPr>
            <w:tcW w:w="2159" w:type="dxa"/>
            <w:hideMark/>
          </w:tcPr>
          <w:p w14:paraId="289F8717" w14:textId="77777777" w:rsidR="0032601A" w:rsidRPr="00B454C8" w:rsidRDefault="0032601A">
            <w:pPr>
              <w:pStyle w:val="cTableText"/>
              <w:rPr>
                <w:rFonts w:eastAsia="MS Mincho"/>
              </w:rPr>
            </w:pPr>
            <w:r w:rsidRPr="00B454C8">
              <w:rPr>
                <w:rFonts w:eastAsia="MS Mincho"/>
              </w:rPr>
              <w:t>18 years</w:t>
            </w:r>
          </w:p>
        </w:tc>
      </w:tr>
    </w:tbl>
    <w:p w14:paraId="3DE3C57A" w14:textId="77777777" w:rsidR="0032601A" w:rsidRPr="00B454C8" w:rsidRDefault="0032601A" w:rsidP="0032601A">
      <w:pPr>
        <w:pStyle w:val="ctablespace"/>
      </w:pPr>
    </w:p>
    <w:p w14:paraId="661BB7A7" w14:textId="5B6AA160" w:rsidR="00731826" w:rsidRPr="00B454C8" w:rsidRDefault="0032601A" w:rsidP="0032601A">
      <w:pPr>
        <w:pStyle w:val="ctext"/>
      </w:pPr>
      <w:r w:rsidRPr="00B454C8">
        <w:t xml:space="preserve">Medical screens for children are required to be performed by the beneficiary’s PCP or receive a PCP referral to an authorized Medicaid screening provider.  Routine newborn care, vision screens, dental screens and immunizations for childhood diseases do not require PCP referral.  </w:t>
      </w:r>
      <w:hyperlink r:id="rId24" w:anchor="Section262_130" w:history="1">
        <w:r w:rsidRPr="00B454C8">
          <w:rPr>
            <w:rStyle w:val="Hyperlink"/>
          </w:rPr>
          <w:t>See Section 262.130</w:t>
        </w:r>
      </w:hyperlink>
      <w:r w:rsidRPr="00B454C8">
        <w:t xml:space="preserve"> for procedure codes.</w:t>
      </w:r>
      <w:bookmarkEnd w:id="7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31826" w:rsidRPr="00B454C8" w14:paraId="555D8F91" w14:textId="77777777" w:rsidTr="00CF1D7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06175CE" w14:textId="77777777" w:rsidR="00731826" w:rsidRPr="00B454C8" w:rsidRDefault="00731826" w:rsidP="00731826">
            <w:pPr>
              <w:pStyle w:val="chead2"/>
            </w:pPr>
            <w:bookmarkStart w:id="80" w:name="_Toc208371463"/>
            <w:bookmarkStart w:id="81" w:name="_Toc496873388"/>
            <w:bookmarkStart w:id="82" w:name="_Toc198811169"/>
            <w:r w:rsidRPr="00B454C8">
              <w:rPr>
                <w:rFonts w:eastAsia="MS Mincho"/>
              </w:rPr>
              <w:t>222.810</w:t>
            </w:r>
            <w:r w:rsidRPr="00B454C8">
              <w:rPr>
                <w:rFonts w:eastAsia="MS Mincho"/>
              </w:rPr>
              <w:tab/>
              <w:t>Newborn Screen</w:t>
            </w:r>
            <w:bookmarkEnd w:id="80"/>
            <w:bookmarkEnd w:id="81"/>
            <w:r w:rsidRPr="00B454C8">
              <w:rPr>
                <w:rFonts w:eastAsia="MS Mincho"/>
              </w:rPr>
              <w:t xml:space="preserve"> (Ages 3 to 5 Days)</w:t>
            </w:r>
            <w:bookmarkEnd w:id="82"/>
          </w:p>
        </w:tc>
        <w:tc>
          <w:tcPr>
            <w:tcW w:w="1238" w:type="dxa"/>
            <w:tcBorders>
              <w:top w:val="single" w:sz="2" w:space="0" w:color="FFFFFF"/>
              <w:left w:val="single" w:sz="6" w:space="0" w:color="FFFFFF"/>
              <w:bottom w:val="single" w:sz="2" w:space="0" w:color="FFFFFF"/>
              <w:right w:val="single" w:sz="2" w:space="0" w:color="FFFFFF"/>
            </w:tcBorders>
            <w:hideMark/>
          </w:tcPr>
          <w:p w14:paraId="45F14E81" w14:textId="77777777" w:rsidR="00731826" w:rsidRPr="00B454C8" w:rsidRDefault="00731826" w:rsidP="00731826">
            <w:pPr>
              <w:pStyle w:val="cDate2"/>
            </w:pPr>
            <w:r w:rsidRPr="00B454C8">
              <w:t>1-1-20</w:t>
            </w:r>
          </w:p>
        </w:tc>
      </w:tr>
    </w:tbl>
    <w:p w14:paraId="01598C50" w14:textId="77777777" w:rsidR="00731826" w:rsidRPr="00B454C8" w:rsidRDefault="00731826" w:rsidP="00CF1D7A">
      <w:pPr>
        <w:pStyle w:val="CLETTERED"/>
      </w:pPr>
      <w:r w:rsidRPr="00B454C8">
        <w:t>A.</w:t>
      </w:r>
      <w:r w:rsidRPr="00B454C8">
        <w:tab/>
        <w:t>History (initial/interval) to be performed.</w:t>
      </w:r>
    </w:p>
    <w:p w14:paraId="63689C59" w14:textId="77777777" w:rsidR="00731826" w:rsidRPr="00B454C8" w:rsidRDefault="00731826" w:rsidP="00CF1D7A">
      <w:pPr>
        <w:pStyle w:val="CLETTERED"/>
      </w:pPr>
      <w:r w:rsidRPr="00B454C8">
        <w:t>B.</w:t>
      </w:r>
      <w:r w:rsidRPr="00B454C8">
        <w:tab/>
        <w:t>Measurements to be performed:</w:t>
      </w:r>
    </w:p>
    <w:p w14:paraId="3F42E085" w14:textId="77777777" w:rsidR="00731826" w:rsidRPr="00B454C8" w:rsidRDefault="00731826" w:rsidP="00CF1D7A">
      <w:pPr>
        <w:pStyle w:val="cnumbered"/>
      </w:pPr>
      <w:r w:rsidRPr="00B454C8">
        <w:t>1.</w:t>
      </w:r>
      <w:r w:rsidRPr="00B454C8">
        <w:tab/>
        <w:t>Height and Weight</w:t>
      </w:r>
    </w:p>
    <w:p w14:paraId="03AC19A0" w14:textId="77777777" w:rsidR="00731826" w:rsidRPr="00B454C8" w:rsidRDefault="00731826" w:rsidP="00CF1D7A">
      <w:pPr>
        <w:pStyle w:val="cnumbered"/>
      </w:pPr>
      <w:r w:rsidRPr="00B454C8">
        <w:t>2.</w:t>
      </w:r>
      <w:r w:rsidRPr="00B454C8">
        <w:tab/>
        <w:t>Head Circumference</w:t>
      </w:r>
    </w:p>
    <w:p w14:paraId="7C5FB14A" w14:textId="77777777" w:rsidR="00731826" w:rsidRPr="00B454C8" w:rsidRDefault="00731826" w:rsidP="00CF1D7A">
      <w:pPr>
        <w:pStyle w:val="CLETTERED"/>
      </w:pPr>
      <w:r w:rsidRPr="00B454C8">
        <w:t>C.</w:t>
      </w:r>
      <w:r w:rsidRPr="00B454C8">
        <w:tab/>
        <w:t xml:space="preserve">Physical Examination to be </w:t>
      </w:r>
      <w:proofErr w:type="gramStart"/>
      <w:r w:rsidRPr="00B454C8">
        <w:t>performed at</w:t>
      </w:r>
      <w:proofErr w:type="gramEnd"/>
      <w:r w:rsidRPr="00B454C8">
        <w:t xml:space="preserve"> 3 to 5 days of age. At each visit a completed physical examination is essential with the infant totally unclothed.</w:t>
      </w:r>
    </w:p>
    <w:p w14:paraId="7E215D7D" w14:textId="77777777" w:rsidR="00731826" w:rsidRPr="00B454C8" w:rsidRDefault="00731826" w:rsidP="00CF1D7A">
      <w:pPr>
        <w:pStyle w:val="CLETTERED"/>
      </w:pPr>
      <w:r w:rsidRPr="00B454C8">
        <w:t>D.</w:t>
      </w:r>
      <w:r w:rsidRPr="00B454C8">
        <w:tab/>
        <w:t>Developmental/Surveillance and Psychosocial/Behavioral Assessment, to be performed by history and appropriate physical examination and, if suspicious, by specific objective developmental testing. Parenting skills should be fostered at every visit</w:t>
      </w:r>
    </w:p>
    <w:p w14:paraId="610C7D1E" w14:textId="77777777" w:rsidR="00731826" w:rsidRPr="00B454C8" w:rsidRDefault="00731826" w:rsidP="00CF1D7A">
      <w:pPr>
        <w:pStyle w:val="CLETTERED"/>
      </w:pPr>
      <w:r w:rsidRPr="00B454C8">
        <w:t>E.</w:t>
      </w:r>
      <w:r w:rsidRPr="00B454C8">
        <w:tab/>
        <w:t xml:space="preserve">Procedures—General </w:t>
      </w:r>
    </w:p>
    <w:p w14:paraId="3728D9B7" w14:textId="77777777" w:rsidR="00731826" w:rsidRPr="00B454C8" w:rsidRDefault="00731826" w:rsidP="00CF1D7A">
      <w:pPr>
        <w:pStyle w:val="CLETTERED"/>
      </w:pPr>
      <w:r w:rsidRPr="00B454C8">
        <w:tab/>
        <w:t>These may be modified depending upon the entry point into the schedule and the individual need.</w:t>
      </w:r>
    </w:p>
    <w:p w14:paraId="353517F3" w14:textId="77777777" w:rsidR="00731826" w:rsidRPr="00B454C8" w:rsidRDefault="00731826" w:rsidP="00CF1D7A">
      <w:pPr>
        <w:pStyle w:val="cnumbered"/>
      </w:pPr>
      <w:r w:rsidRPr="00B454C8">
        <w:t>1.</w:t>
      </w:r>
      <w:r w:rsidRPr="00B454C8">
        <w:tab/>
        <w:t>Hereditary/Metabolic Screening to be performed at age 1 month, if not performed either during the newborn evaluations or at the preferred one of 3-5 days. Metabolic screening (e.g., thyroid, hemoglobinopathies, PKU, galactosemia) should be done according to state law.</w:t>
      </w:r>
    </w:p>
    <w:p w14:paraId="50E49048" w14:textId="77777777" w:rsidR="00731826" w:rsidRPr="00B454C8" w:rsidRDefault="00731826" w:rsidP="00731826">
      <w:pPr>
        <w:pStyle w:val="cnumbered"/>
      </w:pPr>
      <w:r w:rsidRPr="00B454C8">
        <w:t>2.</w:t>
      </w:r>
      <w:r w:rsidRPr="00B454C8">
        <w:tab/>
        <w:t xml:space="preserve">Immunization(s) to be performed as appropriate.  Every visit should be an opportunity to update and complete a child’s </w:t>
      </w:r>
      <w:proofErr w:type="gramStart"/>
      <w:r w:rsidRPr="00B454C8">
        <w:t>immunizations</w:t>
      </w:r>
      <w:proofErr w:type="gramEnd"/>
      <w:r w:rsidRPr="00B454C8">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31826" w:rsidRPr="00B454C8" w14:paraId="07A7BF1E" w14:textId="77777777" w:rsidTr="00CF1D7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B7FED2D" w14:textId="77777777" w:rsidR="00731826" w:rsidRPr="00B454C8" w:rsidRDefault="00731826" w:rsidP="00731826">
            <w:pPr>
              <w:pStyle w:val="chead2"/>
            </w:pPr>
            <w:bookmarkStart w:id="83" w:name="_Toc168307123"/>
            <w:bookmarkStart w:id="84" w:name="_Toc496873389"/>
            <w:bookmarkStart w:id="85" w:name="_Toc198811170"/>
            <w:r w:rsidRPr="00B454C8">
              <w:rPr>
                <w:rFonts w:eastAsia="MS Mincho"/>
              </w:rPr>
              <w:t>222.820</w:t>
            </w:r>
            <w:r w:rsidRPr="00B454C8">
              <w:rPr>
                <w:rFonts w:eastAsia="MS Mincho"/>
              </w:rPr>
              <w:tab/>
              <w:t>Infancy (Ages 1–9 Months)</w:t>
            </w:r>
            <w:bookmarkEnd w:id="83"/>
            <w:bookmarkEnd w:id="84"/>
            <w:bookmarkEnd w:id="85"/>
          </w:p>
        </w:tc>
        <w:tc>
          <w:tcPr>
            <w:tcW w:w="1238" w:type="dxa"/>
            <w:tcBorders>
              <w:top w:val="single" w:sz="2" w:space="0" w:color="FFFFFF"/>
              <w:left w:val="single" w:sz="6" w:space="0" w:color="FFFFFF"/>
              <w:bottom w:val="single" w:sz="2" w:space="0" w:color="FFFFFF"/>
              <w:right w:val="single" w:sz="2" w:space="0" w:color="FFFFFF"/>
            </w:tcBorders>
            <w:hideMark/>
          </w:tcPr>
          <w:p w14:paraId="25BABB14" w14:textId="77777777" w:rsidR="00731826" w:rsidRPr="00B454C8" w:rsidRDefault="00731826" w:rsidP="00731826">
            <w:pPr>
              <w:pStyle w:val="cDate2"/>
            </w:pPr>
            <w:r w:rsidRPr="00B454C8">
              <w:t>1-1-2</w:t>
            </w:r>
            <w:r w:rsidR="0032601A" w:rsidRPr="00B454C8">
              <w:t>4</w:t>
            </w:r>
          </w:p>
        </w:tc>
      </w:tr>
    </w:tbl>
    <w:p w14:paraId="495B9500" w14:textId="77777777" w:rsidR="0032601A" w:rsidRPr="00B454C8" w:rsidRDefault="00731826" w:rsidP="0032601A">
      <w:pPr>
        <w:pStyle w:val="CLETTERED"/>
      </w:pPr>
      <w:r w:rsidRPr="00B454C8">
        <w:t>A.</w:t>
      </w:r>
      <w:r w:rsidRPr="00B454C8">
        <w:tab/>
      </w:r>
      <w:r w:rsidR="0032601A" w:rsidRPr="00B454C8">
        <w:t>History (Initial/Interval) to be performed at ages 1, 2, 4, 6, and 9 months.</w:t>
      </w:r>
    </w:p>
    <w:p w14:paraId="596FF631" w14:textId="77777777" w:rsidR="0032601A" w:rsidRPr="00B454C8" w:rsidRDefault="0032601A" w:rsidP="0032601A">
      <w:pPr>
        <w:pStyle w:val="CLETTERED"/>
      </w:pPr>
      <w:r w:rsidRPr="00B454C8">
        <w:t>B.</w:t>
      </w:r>
      <w:r w:rsidRPr="00B454C8">
        <w:tab/>
        <w:t>Measurements to be performed</w:t>
      </w:r>
    </w:p>
    <w:p w14:paraId="3744A3CC" w14:textId="77777777" w:rsidR="0032601A" w:rsidRPr="00B454C8" w:rsidRDefault="0032601A" w:rsidP="0032601A">
      <w:pPr>
        <w:pStyle w:val="cnumbered"/>
      </w:pPr>
      <w:r w:rsidRPr="00B454C8">
        <w:t>1.</w:t>
      </w:r>
      <w:r w:rsidRPr="00B454C8">
        <w:tab/>
        <w:t>Height and Weight at ages 1, 2, 4, 6, and 9 months.</w:t>
      </w:r>
    </w:p>
    <w:p w14:paraId="5F4C9576" w14:textId="77777777" w:rsidR="0032601A" w:rsidRPr="00B454C8" w:rsidRDefault="0032601A" w:rsidP="0032601A">
      <w:pPr>
        <w:pStyle w:val="cnumbered"/>
      </w:pPr>
      <w:r w:rsidRPr="00B454C8">
        <w:t>2.</w:t>
      </w:r>
      <w:r w:rsidRPr="00B454C8">
        <w:tab/>
        <w:t>Head Circumference at ages 1, 2, 4, 6, and 9 months.</w:t>
      </w:r>
    </w:p>
    <w:p w14:paraId="180EAD3B" w14:textId="77777777" w:rsidR="0032601A" w:rsidRPr="00B454C8" w:rsidRDefault="0032601A" w:rsidP="0032601A">
      <w:pPr>
        <w:pStyle w:val="CLETTERED"/>
      </w:pPr>
      <w:r w:rsidRPr="00B454C8">
        <w:t>C.</w:t>
      </w:r>
      <w:r w:rsidRPr="00B454C8">
        <w:tab/>
        <w:t>Sensory Screening, subjective, by history</w:t>
      </w:r>
    </w:p>
    <w:p w14:paraId="0618705A" w14:textId="77777777" w:rsidR="0032601A" w:rsidRPr="00B454C8" w:rsidRDefault="0032601A" w:rsidP="0032601A">
      <w:pPr>
        <w:pStyle w:val="cnumbered"/>
      </w:pPr>
      <w:r w:rsidRPr="00B454C8">
        <w:t>1.</w:t>
      </w:r>
      <w:r w:rsidRPr="00B454C8">
        <w:tab/>
        <w:t>Vision at ages 1, 2, 4, 6, and 9 months.</w:t>
      </w:r>
    </w:p>
    <w:p w14:paraId="729ADDD8" w14:textId="77777777" w:rsidR="0032601A" w:rsidRPr="00B454C8" w:rsidRDefault="0032601A" w:rsidP="0032601A">
      <w:pPr>
        <w:pStyle w:val="cnumbered"/>
      </w:pPr>
      <w:r w:rsidRPr="00B454C8">
        <w:t>2.</w:t>
      </w:r>
      <w:r w:rsidRPr="00B454C8">
        <w:tab/>
        <w:t>Hearing at ages 1, 2, 4, 6, and 9 months.</w:t>
      </w:r>
    </w:p>
    <w:p w14:paraId="3A3DADAA" w14:textId="77777777" w:rsidR="0032601A" w:rsidRPr="00B454C8" w:rsidRDefault="0032601A" w:rsidP="0032601A">
      <w:pPr>
        <w:pStyle w:val="CLETTERED"/>
      </w:pPr>
      <w:r w:rsidRPr="00B454C8">
        <w:t>D.</w:t>
      </w:r>
      <w:r w:rsidRPr="00B454C8">
        <w:tab/>
        <w:t xml:space="preserve">Developmental/Surveillance and Psychosocial/Behavioral Assessment to be performed at ages 1, 2, 4, 6, and 9 months; to be performed by history and appropriate physical </w:t>
      </w:r>
      <w:r w:rsidRPr="00B454C8">
        <w:lastRenderedPageBreak/>
        <w:t>examination and, if suspicious, by specific objective developmental testing.  Parenting skills should be fostered at every visit.</w:t>
      </w:r>
    </w:p>
    <w:p w14:paraId="6B3C38E2" w14:textId="77777777" w:rsidR="0032601A" w:rsidRPr="00B454C8" w:rsidRDefault="0032601A" w:rsidP="0032601A">
      <w:pPr>
        <w:pStyle w:val="CLETTERED"/>
      </w:pPr>
      <w:r w:rsidRPr="00B454C8">
        <w:t>E.</w:t>
      </w:r>
      <w:r w:rsidRPr="00B454C8">
        <w:tab/>
        <w:t xml:space="preserve">Physical Examination to be performed at ages 1, 2, 4, 6, and 9 months.  </w:t>
      </w:r>
      <w:proofErr w:type="gramStart"/>
      <w:r w:rsidRPr="00B454C8">
        <w:t>At</w:t>
      </w:r>
      <w:proofErr w:type="gramEnd"/>
      <w:r w:rsidRPr="00B454C8">
        <w:t xml:space="preserve"> each visit, a complete physical examination is essential with the infant totally unclothed.</w:t>
      </w:r>
    </w:p>
    <w:p w14:paraId="005F260C" w14:textId="77777777" w:rsidR="0032601A" w:rsidRPr="00B454C8" w:rsidRDefault="0032601A" w:rsidP="0032601A">
      <w:pPr>
        <w:pStyle w:val="CLETTERED"/>
      </w:pPr>
      <w:r w:rsidRPr="00B454C8">
        <w:t>F.</w:t>
      </w:r>
      <w:r w:rsidRPr="00B454C8">
        <w:tab/>
        <w:t>Procedures - General</w:t>
      </w:r>
    </w:p>
    <w:p w14:paraId="5D435C38" w14:textId="77777777" w:rsidR="0032601A" w:rsidRPr="00B454C8" w:rsidRDefault="0032601A" w:rsidP="0032601A">
      <w:pPr>
        <w:pStyle w:val="CLETTERED"/>
      </w:pPr>
      <w:r w:rsidRPr="00B454C8">
        <w:tab/>
        <w:t>These may be modified depending upon the entry point into the schedule and the individual need.</w:t>
      </w:r>
    </w:p>
    <w:p w14:paraId="7C35C395" w14:textId="77777777" w:rsidR="0032601A" w:rsidRPr="00B454C8" w:rsidRDefault="0032601A" w:rsidP="0032601A">
      <w:pPr>
        <w:pStyle w:val="cnumbered"/>
      </w:pPr>
      <w:r w:rsidRPr="00B454C8">
        <w:t>1.</w:t>
      </w:r>
      <w:r w:rsidRPr="00B454C8">
        <w:tab/>
        <w:t>Hereditary/Metabolic Screening to be performed at age 1 month, if not performed either during the newborn evaluation or at the preferred age of 3-5 days.  Metabolic screening (e.g., thyroid, hemoglobinopathies, PKU, galactosemia) should be done according to state law.</w:t>
      </w:r>
    </w:p>
    <w:p w14:paraId="359D214B" w14:textId="77777777" w:rsidR="0032601A" w:rsidRPr="00B454C8" w:rsidRDefault="0032601A" w:rsidP="0032601A">
      <w:pPr>
        <w:pStyle w:val="cnumbered"/>
      </w:pPr>
      <w:r w:rsidRPr="00B454C8">
        <w:t>2.</w:t>
      </w:r>
      <w:r w:rsidRPr="00B454C8">
        <w:tab/>
        <w:t xml:space="preserve">Immunization(s) to be performed at ages 1, 2, 4, 6, and 9 months.  Every visit should be an opportunity to update and complete a child’s </w:t>
      </w:r>
      <w:proofErr w:type="gramStart"/>
      <w:r w:rsidRPr="00B454C8">
        <w:t>immunizations</w:t>
      </w:r>
      <w:proofErr w:type="gramEnd"/>
      <w:r w:rsidRPr="00B454C8">
        <w:t>.</w:t>
      </w:r>
    </w:p>
    <w:p w14:paraId="6812FEF4" w14:textId="77777777" w:rsidR="0032601A" w:rsidRPr="00B454C8" w:rsidRDefault="0032601A" w:rsidP="0032601A">
      <w:pPr>
        <w:pStyle w:val="cnumbered"/>
      </w:pPr>
      <w:r w:rsidRPr="00B454C8">
        <w:t>3.</w:t>
      </w:r>
      <w:r w:rsidRPr="00B454C8">
        <w:tab/>
        <w:t xml:space="preserve">Hematocrit or Hemoglobin risk assessment </w:t>
      </w:r>
      <w:proofErr w:type="gramStart"/>
      <w:r w:rsidRPr="00B454C8">
        <w:t>at</w:t>
      </w:r>
      <w:proofErr w:type="gramEnd"/>
      <w:r w:rsidRPr="00B454C8">
        <w:t xml:space="preserve"> 4 months with appropriate testing of </w:t>
      </w:r>
      <w:proofErr w:type="gramStart"/>
      <w:r w:rsidRPr="00B454C8">
        <w:t>high risk</w:t>
      </w:r>
      <w:proofErr w:type="gramEnd"/>
      <w:r w:rsidRPr="00B454C8">
        <w:t xml:space="preserve"> factors.</w:t>
      </w:r>
    </w:p>
    <w:p w14:paraId="3BCBC622" w14:textId="77777777" w:rsidR="0032601A" w:rsidRPr="00B454C8" w:rsidRDefault="0032601A" w:rsidP="0032601A">
      <w:pPr>
        <w:pStyle w:val="CLETTERED"/>
      </w:pPr>
      <w:r w:rsidRPr="00B454C8">
        <w:t>G.</w:t>
      </w:r>
      <w:r w:rsidRPr="00B454C8">
        <w:tab/>
        <w:t>Other Procedures</w:t>
      </w:r>
    </w:p>
    <w:p w14:paraId="137CEAFC" w14:textId="77777777" w:rsidR="0032601A" w:rsidRPr="00B454C8" w:rsidRDefault="0032601A" w:rsidP="0032601A">
      <w:pPr>
        <w:pStyle w:val="cnumbered"/>
      </w:pPr>
      <w:r w:rsidRPr="00B454C8">
        <w:t>1.</w:t>
      </w:r>
      <w:r w:rsidRPr="00B454C8">
        <w:tab/>
        <w:t>Lead screening risk assessment to be performed at ages 6 and 9 months.  Additionally, screening should be done in accordance with state law where applicable.</w:t>
      </w:r>
    </w:p>
    <w:p w14:paraId="3A4F76DA" w14:textId="77777777" w:rsidR="0032601A" w:rsidRPr="00B454C8" w:rsidRDefault="0032601A" w:rsidP="0032601A">
      <w:pPr>
        <w:pStyle w:val="cnumbered"/>
      </w:pPr>
      <w:r w:rsidRPr="00B454C8">
        <w:t>2.</w:t>
      </w:r>
      <w:r w:rsidRPr="00B454C8">
        <w:tab/>
        <w:t xml:space="preserve">Tuberculin surveillance to be performed at ages 1 and 6 months per recommendations of the American Academy of Pediatrics (AAP) Committee on Infectious Diseases, published in the current edition of </w:t>
      </w:r>
      <w:r w:rsidRPr="00B454C8">
        <w:rPr>
          <w:i/>
        </w:rPr>
        <w:t>AAP Red Book: Report of the Committee on Infectious Diseases</w:t>
      </w:r>
      <w:r w:rsidRPr="00B454C8">
        <w:t xml:space="preserve">.  Testing should be performed </w:t>
      </w:r>
      <w:proofErr w:type="gramStart"/>
      <w:r w:rsidRPr="00B454C8">
        <w:t>on</w:t>
      </w:r>
      <w:proofErr w:type="gramEnd"/>
      <w:r w:rsidRPr="00B454C8">
        <w:t xml:space="preserve"> recognition of </w:t>
      </w:r>
      <w:proofErr w:type="gramStart"/>
      <w:r w:rsidRPr="00B454C8">
        <w:t>high risk</w:t>
      </w:r>
      <w:proofErr w:type="gramEnd"/>
      <w:r w:rsidRPr="00B454C8">
        <w:t xml:space="preserve"> factors.</w:t>
      </w:r>
    </w:p>
    <w:p w14:paraId="158F509B" w14:textId="77777777" w:rsidR="0032601A" w:rsidRPr="00B454C8" w:rsidRDefault="0032601A" w:rsidP="0032601A">
      <w:pPr>
        <w:pStyle w:val="CLETTERED"/>
      </w:pPr>
      <w:r w:rsidRPr="00B454C8">
        <w:t>H.</w:t>
      </w:r>
      <w:r w:rsidRPr="00B454C8">
        <w:tab/>
        <w:t>Anticipatory Guidance to be performed at ages 1, 2, 4, 6, and 9 months.  Age-appropriate discussion and counseling should be an integral part of each visit for care.</w:t>
      </w:r>
    </w:p>
    <w:p w14:paraId="361401C2" w14:textId="77777777" w:rsidR="0032601A" w:rsidRPr="00B454C8" w:rsidRDefault="0032601A" w:rsidP="0032601A">
      <w:pPr>
        <w:pStyle w:val="cnumbered"/>
      </w:pPr>
      <w:r w:rsidRPr="00B454C8">
        <w:t>1.</w:t>
      </w:r>
      <w:r w:rsidRPr="00B454C8">
        <w:tab/>
        <w:t>Injury prevention at ages 1, 2, 4, 6, and 9 months.</w:t>
      </w:r>
    </w:p>
    <w:p w14:paraId="389432D6" w14:textId="77777777" w:rsidR="0032601A" w:rsidRPr="00B454C8" w:rsidRDefault="0032601A" w:rsidP="0032601A">
      <w:pPr>
        <w:pStyle w:val="cnumbered"/>
      </w:pPr>
      <w:r w:rsidRPr="00B454C8">
        <w:t>2.</w:t>
      </w:r>
      <w:r w:rsidRPr="00B454C8">
        <w:tab/>
        <w:t>Violence prevention at ages 1, 2, 4, 6, and 9 months.</w:t>
      </w:r>
    </w:p>
    <w:p w14:paraId="286F20E6" w14:textId="77777777" w:rsidR="0032601A" w:rsidRPr="00B454C8" w:rsidRDefault="0032601A" w:rsidP="0032601A">
      <w:pPr>
        <w:pStyle w:val="cnumbered"/>
      </w:pPr>
      <w:r w:rsidRPr="00B454C8">
        <w:t>3.</w:t>
      </w:r>
      <w:r w:rsidRPr="00B454C8">
        <w:tab/>
        <w:t>Sleep positioning counseling at ages 1, 2, 4, and 6 months.  Parents and caregivers should be advised to place healthy infants on their backs when putting them to sleep.  Side positioning is a reasonable alternative but carries a slightly higher risk of SIDS.</w:t>
      </w:r>
    </w:p>
    <w:p w14:paraId="4A4DD346" w14:textId="77777777" w:rsidR="0032601A" w:rsidRPr="00B454C8" w:rsidRDefault="0032601A" w:rsidP="0032601A">
      <w:pPr>
        <w:pStyle w:val="cnumbered"/>
      </w:pPr>
      <w:r w:rsidRPr="00B454C8">
        <w:t>4.</w:t>
      </w:r>
      <w:r w:rsidRPr="00B454C8">
        <w:tab/>
        <w:t>Nutrition counseling at ages 1, 2, 4, 6, and 9 months.  Age-appropriate nutrition counseling should be an integral part of each visit.</w:t>
      </w:r>
    </w:p>
    <w:p w14:paraId="26AEF55B" w14:textId="24BDBDD6" w:rsidR="0032601A" w:rsidRPr="00B454C8" w:rsidRDefault="0032601A" w:rsidP="0032601A">
      <w:pPr>
        <w:pStyle w:val="CLETTERED"/>
      </w:pPr>
      <w:r w:rsidRPr="00B454C8">
        <w:t>I.</w:t>
      </w:r>
      <w:r w:rsidRPr="00B454C8">
        <w:tab/>
        <w:t xml:space="preserve">Oral Health risk assessment: The Bright Futures/AAP “Recommendation for Preventative Pediatric Health Care,” (i.e. Periodicity Schedule) recommends all children receive a risk assessment at the 6- and 9-month visits.  For the 12-, 18-, 24-, 30-month, and the 3- and 6-year visits, risk assessment should continue if a dental home has not been established.  </w:t>
      </w:r>
      <w:hyperlink r:id="rId25" w:history="1">
        <w:r w:rsidRPr="00B454C8">
          <w:rPr>
            <w:rStyle w:val="Hyperlink"/>
          </w:rPr>
          <w:t>View the Bright/AAP Periodicity Schedule.</w:t>
        </w:r>
      </w:hyperlink>
    </w:p>
    <w:p w14:paraId="21075E21" w14:textId="77777777" w:rsidR="0032601A" w:rsidRPr="00B454C8" w:rsidRDefault="0032601A" w:rsidP="0032601A">
      <w:pPr>
        <w:pStyle w:val="CLETTERED"/>
      </w:pPr>
      <w:r w:rsidRPr="00B454C8">
        <w:tab/>
        <w:t>Subsequent examinations should be completed as prescribed by the child’s dentist and recommended by the Child Health Services (EPSDT) dental schedule.</w:t>
      </w:r>
    </w:p>
    <w:p w14:paraId="32B2E910" w14:textId="1E288C0B" w:rsidR="00731826" w:rsidRPr="00B454C8" w:rsidRDefault="0032601A" w:rsidP="0032601A">
      <w:pPr>
        <w:pStyle w:val="CLETTERED"/>
      </w:pPr>
      <w:r w:rsidRPr="00B454C8">
        <w:t>J.</w:t>
      </w:r>
      <w:r w:rsidRPr="00B454C8">
        <w:tab/>
        <w:t xml:space="preserve">One (1) Developmental Screen to be performed before age 12 months using a validated tool recommended by the American Academy of Pediatrics in alignment with the Bright Futures Periodicity Schedule. </w:t>
      </w:r>
      <w:hyperlink r:id="rId26" w:history="1">
        <w:r w:rsidRPr="00B454C8">
          <w:rPr>
            <w:rStyle w:val="Hyperlink"/>
          </w:rPr>
          <w:t>View the Bright/AAP Periodicity Schedule</w:t>
        </w:r>
      </w:hyperlink>
      <w:r w:rsidRPr="00B454C8">
        <w:t>. Children may not receive more than one screen without an extension of benefits.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31826" w:rsidRPr="00B454C8" w14:paraId="6074ED04" w14:textId="77777777" w:rsidTr="00CF1D7A">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4A3D2D2" w14:textId="77777777" w:rsidR="00731826" w:rsidRPr="00B454C8" w:rsidRDefault="00731826" w:rsidP="00731826">
            <w:pPr>
              <w:pStyle w:val="chead2"/>
            </w:pPr>
            <w:bookmarkStart w:id="86" w:name="_Toc168307125"/>
            <w:bookmarkStart w:id="87" w:name="_Toc168307124"/>
            <w:bookmarkStart w:id="88" w:name="_Toc496873390"/>
            <w:bookmarkStart w:id="89" w:name="_Toc198811171"/>
            <w:r w:rsidRPr="00B454C8">
              <w:rPr>
                <w:rFonts w:eastAsia="MS Mincho"/>
              </w:rPr>
              <w:t>222.830</w:t>
            </w:r>
            <w:r w:rsidRPr="00B454C8">
              <w:rPr>
                <w:rFonts w:eastAsia="MS Mincho"/>
              </w:rPr>
              <w:tab/>
              <w:t>Early Childhood (Ages 12 Months–4 Years)</w:t>
            </w:r>
            <w:bookmarkEnd w:id="87"/>
            <w:bookmarkEnd w:id="88"/>
            <w:bookmarkEnd w:id="89"/>
          </w:p>
        </w:tc>
        <w:tc>
          <w:tcPr>
            <w:tcW w:w="1238" w:type="dxa"/>
            <w:tcBorders>
              <w:top w:val="single" w:sz="2" w:space="0" w:color="FFFFFF"/>
              <w:left w:val="single" w:sz="6" w:space="0" w:color="FFFFFF"/>
              <w:bottom w:val="single" w:sz="2" w:space="0" w:color="FFFFFF"/>
              <w:right w:val="single" w:sz="2" w:space="0" w:color="FFFFFF"/>
            </w:tcBorders>
          </w:tcPr>
          <w:p w14:paraId="6BDB8B1E" w14:textId="77777777" w:rsidR="00731826" w:rsidRPr="00B454C8" w:rsidRDefault="0090135D" w:rsidP="00731826">
            <w:pPr>
              <w:pStyle w:val="cDate2"/>
            </w:pPr>
            <w:r w:rsidRPr="00B454C8">
              <w:t>4</w:t>
            </w:r>
            <w:r w:rsidR="00731826" w:rsidRPr="00B454C8">
              <w:t>-1-2</w:t>
            </w:r>
            <w:r w:rsidR="00185BC7" w:rsidRPr="00B454C8">
              <w:t>4</w:t>
            </w:r>
          </w:p>
        </w:tc>
      </w:tr>
    </w:tbl>
    <w:p w14:paraId="00B59AAF" w14:textId="77777777" w:rsidR="0090135D" w:rsidRPr="00B454C8" w:rsidRDefault="00731826" w:rsidP="0090135D">
      <w:pPr>
        <w:pStyle w:val="CLETTERED"/>
      </w:pPr>
      <w:r w:rsidRPr="00B454C8">
        <w:lastRenderedPageBreak/>
        <w:t>A.</w:t>
      </w:r>
      <w:r w:rsidRPr="00B454C8">
        <w:tab/>
      </w:r>
      <w:r w:rsidR="0090135D" w:rsidRPr="00B454C8">
        <w:t>History (Initial/Interval) to be performed at ages 12, 15, 18, 24, and 30 months and ages 3 and 4 years.</w:t>
      </w:r>
    </w:p>
    <w:p w14:paraId="51FBD216" w14:textId="77777777" w:rsidR="0090135D" w:rsidRPr="00B454C8" w:rsidRDefault="0090135D" w:rsidP="0090135D">
      <w:pPr>
        <w:pStyle w:val="CLETTERED"/>
      </w:pPr>
      <w:r w:rsidRPr="00B454C8">
        <w:t>B.</w:t>
      </w:r>
      <w:r w:rsidRPr="00B454C8">
        <w:tab/>
        <w:t>Measurements to be performed</w:t>
      </w:r>
    </w:p>
    <w:p w14:paraId="44B77DC5" w14:textId="77777777" w:rsidR="0090135D" w:rsidRPr="00B454C8" w:rsidRDefault="0090135D" w:rsidP="0090135D">
      <w:pPr>
        <w:pStyle w:val="cnumbered"/>
      </w:pPr>
      <w:r w:rsidRPr="00B454C8">
        <w:t>1.</w:t>
      </w:r>
      <w:r w:rsidRPr="00B454C8">
        <w:tab/>
        <w:t>Height and Weight at ages 12, 15, 18, 24, and 30 months and ages 3 and 4 years.</w:t>
      </w:r>
    </w:p>
    <w:p w14:paraId="4E60C376" w14:textId="77777777" w:rsidR="0090135D" w:rsidRPr="00B454C8" w:rsidRDefault="0090135D" w:rsidP="0090135D">
      <w:pPr>
        <w:pStyle w:val="cnumbered"/>
      </w:pPr>
      <w:r w:rsidRPr="00B454C8">
        <w:t>2.</w:t>
      </w:r>
      <w:r w:rsidRPr="00B454C8">
        <w:tab/>
        <w:t>Head Circumference at ages 12, 15, 18, and 24 months.</w:t>
      </w:r>
    </w:p>
    <w:p w14:paraId="713757FC" w14:textId="77777777" w:rsidR="0090135D" w:rsidRPr="00B454C8" w:rsidRDefault="0090135D" w:rsidP="0090135D">
      <w:pPr>
        <w:pStyle w:val="cnumbered"/>
      </w:pPr>
      <w:r w:rsidRPr="00B454C8">
        <w:t>3.</w:t>
      </w:r>
      <w:r w:rsidRPr="00B454C8">
        <w:tab/>
        <w:t>Blood Pressure at ages 30 months*, 3 and 4 years.</w:t>
      </w:r>
    </w:p>
    <w:p w14:paraId="733761BE" w14:textId="77777777" w:rsidR="0090135D" w:rsidRPr="00B454C8" w:rsidRDefault="0090135D" w:rsidP="0090135D">
      <w:pPr>
        <w:pStyle w:val="cnumbered"/>
      </w:pPr>
      <w:r w:rsidRPr="00B454C8">
        <w:tab/>
        <w:t>*Note: For infants and children with specific risk conditions.</w:t>
      </w:r>
    </w:p>
    <w:p w14:paraId="2EADB853" w14:textId="77777777" w:rsidR="0090135D" w:rsidRPr="00B454C8" w:rsidRDefault="0090135D" w:rsidP="0090135D">
      <w:pPr>
        <w:pStyle w:val="cnumbered"/>
      </w:pPr>
      <w:r w:rsidRPr="00B454C8">
        <w:t>4.</w:t>
      </w:r>
      <w:r w:rsidRPr="00B454C8">
        <w:tab/>
        <w:t>BMI (Body Mass Index) at ages 24 and 30 months, 3 and 4 years.</w:t>
      </w:r>
    </w:p>
    <w:p w14:paraId="59851D32" w14:textId="77777777" w:rsidR="0090135D" w:rsidRPr="00B454C8" w:rsidRDefault="0090135D" w:rsidP="0090135D">
      <w:pPr>
        <w:pStyle w:val="CLETTERED"/>
      </w:pPr>
      <w:r w:rsidRPr="00B454C8">
        <w:t>C.</w:t>
      </w:r>
      <w:r w:rsidRPr="00B454C8">
        <w:tab/>
        <w:t>Sensory Screening, subjective, by history</w:t>
      </w:r>
    </w:p>
    <w:p w14:paraId="62BDE738" w14:textId="77777777" w:rsidR="0090135D" w:rsidRPr="00B454C8" w:rsidRDefault="0090135D" w:rsidP="0090135D">
      <w:pPr>
        <w:pStyle w:val="cnumbered"/>
      </w:pPr>
      <w:r w:rsidRPr="00B454C8">
        <w:t>1.</w:t>
      </w:r>
      <w:r w:rsidRPr="00B454C8">
        <w:tab/>
        <w:t>Vision at ages 12, 15, 18, 24, and 30 months</w:t>
      </w:r>
    </w:p>
    <w:p w14:paraId="2A5C4A4D" w14:textId="77777777" w:rsidR="0090135D" w:rsidRPr="00B454C8" w:rsidRDefault="0090135D" w:rsidP="0090135D">
      <w:pPr>
        <w:pStyle w:val="cnumbered"/>
      </w:pPr>
      <w:r w:rsidRPr="00B454C8">
        <w:t>2.</w:t>
      </w:r>
      <w:r w:rsidRPr="00B454C8">
        <w:tab/>
        <w:t>Hearing at ages 12, 15, 18, 24, and 30 months and age 3 years.</w:t>
      </w:r>
    </w:p>
    <w:p w14:paraId="319B4896" w14:textId="77777777" w:rsidR="0090135D" w:rsidRPr="00B454C8" w:rsidRDefault="0090135D" w:rsidP="0090135D">
      <w:pPr>
        <w:pStyle w:val="CLETTERED"/>
      </w:pPr>
      <w:r w:rsidRPr="00B454C8">
        <w:t>D.</w:t>
      </w:r>
      <w:r w:rsidRPr="00B454C8">
        <w:tab/>
        <w:t>Sensory Screening, objective, by a standard testing method</w:t>
      </w:r>
    </w:p>
    <w:p w14:paraId="2D3C6973" w14:textId="77777777" w:rsidR="0090135D" w:rsidRPr="00B454C8" w:rsidRDefault="0090135D" w:rsidP="0090135D">
      <w:pPr>
        <w:pStyle w:val="cnumbered"/>
      </w:pPr>
      <w:r w:rsidRPr="00B454C8">
        <w:t>1.</w:t>
      </w:r>
      <w:r w:rsidRPr="00B454C8">
        <w:tab/>
        <w:t>Vision at ages 3 and 4 years. Note: If the 3-year-old patient is uncooperative, re-screen within 6 months.</w:t>
      </w:r>
    </w:p>
    <w:p w14:paraId="01A63B25" w14:textId="77777777" w:rsidR="0090135D" w:rsidRPr="00B454C8" w:rsidRDefault="0090135D" w:rsidP="0090135D">
      <w:pPr>
        <w:pStyle w:val="cnumbered"/>
      </w:pPr>
      <w:r w:rsidRPr="00B454C8">
        <w:t>2.</w:t>
      </w:r>
      <w:r w:rsidRPr="00B454C8">
        <w:tab/>
        <w:t>Hearing at age 4 years.</w:t>
      </w:r>
    </w:p>
    <w:p w14:paraId="6137B02A" w14:textId="77777777" w:rsidR="0090135D" w:rsidRPr="00B454C8" w:rsidRDefault="0090135D" w:rsidP="0090135D">
      <w:pPr>
        <w:pStyle w:val="CLETTERED"/>
      </w:pPr>
      <w:r w:rsidRPr="00B454C8">
        <w:t>E.</w:t>
      </w:r>
      <w:r w:rsidRPr="00B454C8">
        <w:tab/>
        <w:t>Developmental/Surveillance and Psychosocial/Behavioral Assessment to be performed at ages 12, 15, 18, 24, and 30 months and ages 3 and 4 years.  To be performed by history and appropriate physical examination and, if suspicious, by specific objective developmental testing.  Parenting skills should be fostered at every visit.</w:t>
      </w:r>
    </w:p>
    <w:p w14:paraId="306E1E2A" w14:textId="77777777" w:rsidR="0090135D" w:rsidRPr="00B454C8" w:rsidRDefault="0090135D" w:rsidP="0090135D">
      <w:pPr>
        <w:pStyle w:val="CLETTERED"/>
      </w:pPr>
      <w:r w:rsidRPr="00B454C8">
        <w:t>F.</w:t>
      </w:r>
      <w:r w:rsidRPr="00B454C8">
        <w:tab/>
        <w:t>Physical Examination to be performed at ages 12, 15, 18, 24, and 30 months and ages 3 and 4 years.  At each visit, a complete physical examination is essential, with the infant totally unclothed or with the older child undressed and suitably draped.</w:t>
      </w:r>
    </w:p>
    <w:p w14:paraId="0B880D93" w14:textId="77777777" w:rsidR="0090135D" w:rsidRPr="00B454C8" w:rsidRDefault="0090135D" w:rsidP="0090135D">
      <w:pPr>
        <w:pStyle w:val="CLETTERED"/>
      </w:pPr>
      <w:r w:rsidRPr="00B454C8">
        <w:t>G.</w:t>
      </w:r>
      <w:r w:rsidRPr="00B454C8">
        <w:tab/>
        <w:t>Procedures – General</w:t>
      </w:r>
    </w:p>
    <w:p w14:paraId="7D7D6B7C" w14:textId="77777777" w:rsidR="0090135D" w:rsidRPr="00B454C8" w:rsidRDefault="0090135D" w:rsidP="0090135D">
      <w:pPr>
        <w:pStyle w:val="CLETTERED"/>
      </w:pPr>
      <w:r w:rsidRPr="00B454C8">
        <w:tab/>
        <w:t>These may be modified depending upon the entry point into the schedule and the individual need.</w:t>
      </w:r>
    </w:p>
    <w:p w14:paraId="4F915EE5" w14:textId="77777777" w:rsidR="0090135D" w:rsidRPr="00B454C8" w:rsidRDefault="0090135D" w:rsidP="0090135D">
      <w:pPr>
        <w:pStyle w:val="cnumbered"/>
      </w:pPr>
      <w:r w:rsidRPr="00B454C8">
        <w:t>1.</w:t>
      </w:r>
      <w:r w:rsidRPr="00B454C8">
        <w:tab/>
        <w:t xml:space="preserve">Immunization(s) to be performed at ages 12, 15, 18, 24, and 30 months and ages 3 and 4 years.  Every visit should be an opportunity to update and complete a child’s </w:t>
      </w:r>
      <w:proofErr w:type="gramStart"/>
      <w:r w:rsidRPr="00B454C8">
        <w:t>immunizations</w:t>
      </w:r>
      <w:proofErr w:type="gramEnd"/>
      <w:r w:rsidRPr="00B454C8">
        <w:t xml:space="preserve">. </w:t>
      </w:r>
    </w:p>
    <w:p w14:paraId="16F251EF" w14:textId="77777777" w:rsidR="0090135D" w:rsidRPr="00B454C8" w:rsidRDefault="0090135D" w:rsidP="0090135D">
      <w:pPr>
        <w:pStyle w:val="cnumbered"/>
      </w:pPr>
      <w:r w:rsidRPr="00B454C8">
        <w:t>2.</w:t>
      </w:r>
      <w:r w:rsidRPr="00B454C8">
        <w:tab/>
        <w:t xml:space="preserve">Hematocrit or Hemoglobin risk assessment </w:t>
      </w:r>
      <w:proofErr w:type="gramStart"/>
      <w:r w:rsidRPr="00B454C8">
        <w:t>at</w:t>
      </w:r>
      <w:proofErr w:type="gramEnd"/>
      <w:r w:rsidRPr="00B454C8">
        <w:t xml:space="preserve"> 4 months with appropriate testing and </w:t>
      </w:r>
      <w:proofErr w:type="gramStart"/>
      <w:r w:rsidRPr="00B454C8">
        <w:t>follow up</w:t>
      </w:r>
      <w:proofErr w:type="gramEnd"/>
      <w:r w:rsidRPr="00B454C8">
        <w:t xml:space="preserve"> action if high risk </w:t>
      </w:r>
      <w:proofErr w:type="gramStart"/>
      <w:r w:rsidRPr="00B454C8">
        <w:t>to</w:t>
      </w:r>
      <w:proofErr w:type="gramEnd"/>
      <w:r w:rsidRPr="00B454C8">
        <w:t xml:space="preserve"> be performed at ages 12, 15, 18, 24, and 30 months and ages 3 and 4 years.</w:t>
      </w:r>
    </w:p>
    <w:p w14:paraId="693DF006" w14:textId="77777777" w:rsidR="0090135D" w:rsidRPr="00B454C8" w:rsidRDefault="0090135D" w:rsidP="0090135D">
      <w:pPr>
        <w:pStyle w:val="CLETTERED"/>
      </w:pPr>
      <w:r w:rsidRPr="00B454C8">
        <w:t>H.</w:t>
      </w:r>
      <w:r w:rsidRPr="00B454C8">
        <w:tab/>
        <w:t xml:space="preserve">Other Procedures  </w:t>
      </w:r>
    </w:p>
    <w:p w14:paraId="082E0AD9" w14:textId="77777777" w:rsidR="0090135D" w:rsidRPr="00B454C8" w:rsidRDefault="0090135D" w:rsidP="0090135D">
      <w:pPr>
        <w:pStyle w:val="CLETTERED"/>
      </w:pPr>
      <w:r w:rsidRPr="00B454C8">
        <w:tab/>
        <w:t>Testing should be done upon recognition of high-risk factors.</w:t>
      </w:r>
    </w:p>
    <w:p w14:paraId="6962D330" w14:textId="77777777" w:rsidR="0090135D" w:rsidRPr="00B454C8" w:rsidRDefault="0090135D" w:rsidP="0090135D">
      <w:pPr>
        <w:pStyle w:val="cnumbered"/>
      </w:pPr>
      <w:r w:rsidRPr="00B454C8">
        <w:t>1.</w:t>
      </w:r>
      <w:r w:rsidRPr="00B454C8">
        <w:tab/>
        <w:t>Lead screening risk assessment to be performed at ages 12 and 24 months.  Additionally, screening should be done in accordance with state law where applicable, with appropriate action to follow if high risk positive.</w:t>
      </w:r>
    </w:p>
    <w:p w14:paraId="0F4CC6A9" w14:textId="77777777" w:rsidR="0090135D" w:rsidRPr="00B454C8" w:rsidRDefault="0090135D" w:rsidP="0090135D">
      <w:pPr>
        <w:pStyle w:val="cnumbered"/>
      </w:pPr>
      <w:r w:rsidRPr="00B454C8">
        <w:t>2.</w:t>
      </w:r>
      <w:r w:rsidRPr="00B454C8">
        <w:tab/>
        <w:t xml:space="preserve">Tuberculin test to be performed at ages 12 and 24 months and ages 3 and 4 years. Testing should be done upon recognition of high-risk factors per recommendations of the Committee on Infectious Diseases, published in the current edition of </w:t>
      </w:r>
      <w:r w:rsidRPr="00B454C8">
        <w:rPr>
          <w:i/>
        </w:rPr>
        <w:t>AAP Red Book: Report of the Committee on Infectious Diseases</w:t>
      </w:r>
      <w:r w:rsidRPr="00B454C8">
        <w:t>.  Testing should be performed on recognition of high-risk factors.</w:t>
      </w:r>
    </w:p>
    <w:p w14:paraId="0F6DFC4B" w14:textId="77777777" w:rsidR="0090135D" w:rsidRPr="00B454C8" w:rsidRDefault="0090135D" w:rsidP="0090135D">
      <w:pPr>
        <w:pStyle w:val="cnumbered"/>
      </w:pPr>
      <w:r w:rsidRPr="00B454C8">
        <w:lastRenderedPageBreak/>
        <w:t>3.</w:t>
      </w:r>
      <w:r w:rsidRPr="00B454C8">
        <w:tab/>
        <w:t>Risk Assessment for Hyperlipidemia to be performed at ages 24 months and 4 years with fasting screen, if family history cannot be ascertained, and other risk factors are present, screening should be at the discretion of the physician.</w:t>
      </w:r>
    </w:p>
    <w:p w14:paraId="097473E2" w14:textId="77777777" w:rsidR="0090135D" w:rsidRPr="00B454C8" w:rsidRDefault="0090135D" w:rsidP="0090135D">
      <w:pPr>
        <w:pStyle w:val="CLETTERED"/>
      </w:pPr>
      <w:r w:rsidRPr="00B454C8">
        <w:t>I.</w:t>
      </w:r>
      <w:r w:rsidRPr="00B454C8">
        <w:tab/>
        <w:t>Anticipatory Guidance to be performed at ages 12, 15, 18, 24, and 30 months and at ages 3 and 4 years.  Age-appropriate discussion and counseling should be an integral part of each visit for care.</w:t>
      </w:r>
    </w:p>
    <w:p w14:paraId="538E6623" w14:textId="77777777" w:rsidR="0090135D" w:rsidRPr="00B454C8" w:rsidRDefault="0090135D" w:rsidP="0090135D">
      <w:pPr>
        <w:pStyle w:val="cnumbered"/>
      </w:pPr>
      <w:r w:rsidRPr="00B454C8">
        <w:t>1.</w:t>
      </w:r>
      <w:r w:rsidRPr="00B454C8">
        <w:tab/>
        <w:t>Injury prevention to be performed at ages 12, 15, 18, 24, and 30 months and at ages 3 and 4 years.</w:t>
      </w:r>
    </w:p>
    <w:p w14:paraId="18F14008" w14:textId="77777777" w:rsidR="0090135D" w:rsidRPr="00B454C8" w:rsidRDefault="0090135D" w:rsidP="0090135D">
      <w:pPr>
        <w:pStyle w:val="cnumbered"/>
      </w:pPr>
      <w:r w:rsidRPr="00B454C8">
        <w:t>2.</w:t>
      </w:r>
      <w:r w:rsidRPr="00B454C8">
        <w:tab/>
        <w:t>Violence prevention to be performed at ages 12, 15, 18, 24, and 30 months and at ages 3 and 4 years.</w:t>
      </w:r>
    </w:p>
    <w:p w14:paraId="7A323B49" w14:textId="77777777" w:rsidR="0090135D" w:rsidRPr="00B454C8" w:rsidRDefault="0090135D" w:rsidP="0090135D">
      <w:pPr>
        <w:pStyle w:val="cnumbered"/>
      </w:pPr>
      <w:r w:rsidRPr="00B454C8">
        <w:t>3.</w:t>
      </w:r>
      <w:r w:rsidRPr="00B454C8">
        <w:tab/>
        <w:t>Nutrition counseling to be performed at ages 12, 15, 18, 24, and 30 months and ages 3 and 4 years.  Age-appropriate nutrition counseling should be an integral part of each visit.</w:t>
      </w:r>
    </w:p>
    <w:p w14:paraId="74194B30" w14:textId="77777777" w:rsidR="0090135D" w:rsidRPr="00B454C8" w:rsidRDefault="0090135D" w:rsidP="0090135D">
      <w:pPr>
        <w:pStyle w:val="CLETTERED"/>
      </w:pPr>
      <w:r w:rsidRPr="00B454C8">
        <w:t>J.</w:t>
      </w:r>
      <w:r w:rsidRPr="00B454C8">
        <w:tab/>
        <w:t>Oral Health Risk assessment:  The Bright Futures/AAP “Recommendation for Preventative Pediatric Health Care,” (</w:t>
      </w:r>
      <w:proofErr w:type="spellStart"/>
      <w:r w:rsidRPr="00B454C8">
        <w:t>i.e</w:t>
      </w:r>
      <w:proofErr w:type="spellEnd"/>
      <w:r w:rsidRPr="00B454C8">
        <w:t xml:space="preserve">, Periodicity Schedule) recommends all children receive a risk assessment at the 6- and 9-month visits.  For the 12-, 18-, 24-, 30-month, and the 3- and 6-year visits, risk assessment should continue if a dental home has not been established.  </w:t>
      </w:r>
      <w:hyperlink r:id="rId27" w:history="1">
        <w:r w:rsidRPr="00B454C8">
          <w:rPr>
            <w:rStyle w:val="Hyperlink"/>
          </w:rPr>
          <w:t>View the Bright/AAP Periodicity Schedule.</w:t>
        </w:r>
      </w:hyperlink>
      <w:r w:rsidRPr="00B454C8">
        <w:t xml:space="preserve">  </w:t>
      </w:r>
    </w:p>
    <w:p w14:paraId="09667165" w14:textId="77777777" w:rsidR="0090135D" w:rsidRPr="00B454C8" w:rsidRDefault="0090135D" w:rsidP="0090135D">
      <w:pPr>
        <w:pStyle w:val="CLETTERED"/>
      </w:pPr>
      <w:r w:rsidRPr="00B454C8">
        <w:tab/>
        <w:t>Subsequent examinations should be as prescribed by the dentist and recommended by the Child Health Services (EPSDT) dental schedule.</w:t>
      </w:r>
    </w:p>
    <w:p w14:paraId="3A18D408" w14:textId="1491388C" w:rsidR="0090135D" w:rsidRPr="00B454C8" w:rsidRDefault="0090135D" w:rsidP="0090135D">
      <w:pPr>
        <w:pStyle w:val="CLETTERED"/>
      </w:pPr>
      <w:r w:rsidRPr="00B454C8">
        <w:t>K.</w:t>
      </w:r>
      <w:r w:rsidRPr="00B454C8">
        <w:tab/>
        <w:t xml:space="preserve">Two (2) Developmental Screens to be performed between the ages of thirteen (13) months to forty-eight (48) months and a third (3rd) developmental screen to be performed between forty-eight (48) and sixty (60) months using validated tools recommended by the American Academy of Pediatrics in alignment with the Bright Futures Periodicity Schedule. </w:t>
      </w:r>
      <w:hyperlink r:id="rId28" w:history="1">
        <w:r w:rsidRPr="00B454C8">
          <w:rPr>
            <w:rStyle w:val="Hyperlink"/>
          </w:rPr>
          <w:t>View the Bright/AAP Peri</w:t>
        </w:r>
        <w:r w:rsidRPr="00B454C8">
          <w:rPr>
            <w:rStyle w:val="Hyperlink"/>
          </w:rPr>
          <w:t>o</w:t>
        </w:r>
        <w:r w:rsidRPr="00B454C8">
          <w:rPr>
            <w:rStyle w:val="Hyperlink"/>
          </w:rPr>
          <w:t>dicity Schedule</w:t>
        </w:r>
      </w:hyperlink>
      <w:r w:rsidRPr="00B454C8">
        <w:t>.  An extension of benefits</w:t>
      </w:r>
      <w:r w:rsidRPr="00B454C8">
        <w:rPr>
          <w:szCs w:val="21"/>
        </w:rPr>
        <w:t xml:space="preserve"> is required to bill more than one (1) screening per twelve (12) month period and more than three (3) total screens between thirteen (13) and sixty (60) months of age</w:t>
      </w:r>
      <w:r w:rsidRPr="00B454C8">
        <w:t>.</w:t>
      </w:r>
    </w:p>
    <w:p w14:paraId="658B146A" w14:textId="77777777" w:rsidR="00731826" w:rsidRPr="00B454C8" w:rsidRDefault="0090135D" w:rsidP="0090135D">
      <w:pPr>
        <w:pStyle w:val="CLETTERED"/>
      </w:pPr>
      <w:r w:rsidRPr="00B454C8">
        <w:t>L.</w:t>
      </w:r>
      <w:r w:rsidRPr="00B454C8">
        <w:tab/>
        <w:t>Autism Screen to be performed at age 18 and 24 months (or 30 months if screen was not completed at 24 months) using a standardized tool such as the Modified Checklist for Autism in Toddlers (M-CHAT) or the Pervasive Developmental Disorders Screening Tests-II (PDDSDT-II) Stage1. Any additional test must be approved by DMS prior to use.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31826" w:rsidRPr="00B454C8" w14:paraId="5A022144" w14:textId="77777777" w:rsidTr="00CF1D7A">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39B1AB9" w14:textId="77777777" w:rsidR="00731826" w:rsidRPr="00B454C8" w:rsidRDefault="00731826" w:rsidP="00731826">
            <w:pPr>
              <w:pStyle w:val="chead2"/>
            </w:pPr>
            <w:bookmarkStart w:id="90" w:name="_Toc496873391"/>
            <w:bookmarkStart w:id="91" w:name="_Toc198811172"/>
            <w:bookmarkEnd w:id="86"/>
            <w:r w:rsidRPr="00B454C8">
              <w:rPr>
                <w:rFonts w:eastAsia="MS Mincho"/>
              </w:rPr>
              <w:t>222.840</w:t>
            </w:r>
            <w:r w:rsidRPr="00B454C8">
              <w:rPr>
                <w:rFonts w:eastAsia="MS Mincho"/>
              </w:rPr>
              <w:tab/>
              <w:t>Middle Childhood (Ages 5 - 10 Years)</w:t>
            </w:r>
            <w:bookmarkEnd w:id="90"/>
            <w:bookmarkEnd w:id="91"/>
          </w:p>
        </w:tc>
        <w:tc>
          <w:tcPr>
            <w:tcW w:w="1238" w:type="dxa"/>
            <w:tcBorders>
              <w:top w:val="single" w:sz="2" w:space="0" w:color="FFFFFF"/>
              <w:left w:val="single" w:sz="6" w:space="0" w:color="FFFFFF"/>
              <w:bottom w:val="single" w:sz="2" w:space="0" w:color="FFFFFF"/>
              <w:right w:val="single" w:sz="2" w:space="0" w:color="FFFFFF"/>
            </w:tcBorders>
          </w:tcPr>
          <w:p w14:paraId="105CFA7C" w14:textId="77777777" w:rsidR="00731826" w:rsidRPr="00B454C8" w:rsidRDefault="00731826" w:rsidP="00731826">
            <w:pPr>
              <w:pStyle w:val="cDate2"/>
            </w:pPr>
            <w:r w:rsidRPr="00B454C8">
              <w:t>1-1-20</w:t>
            </w:r>
          </w:p>
        </w:tc>
      </w:tr>
    </w:tbl>
    <w:p w14:paraId="1EC30CB7" w14:textId="77777777" w:rsidR="00731826" w:rsidRPr="00B454C8" w:rsidRDefault="00731826" w:rsidP="00CF1D7A">
      <w:pPr>
        <w:pStyle w:val="CLETTERED"/>
      </w:pPr>
      <w:r w:rsidRPr="00B454C8">
        <w:t>A.</w:t>
      </w:r>
      <w:r w:rsidRPr="00B454C8">
        <w:tab/>
        <w:t>History (Initial/Interval) to be performed at ages 5, 6, 7, 8, 9, and 10 years.</w:t>
      </w:r>
    </w:p>
    <w:p w14:paraId="3BCB883F" w14:textId="77777777" w:rsidR="00731826" w:rsidRPr="00B454C8" w:rsidRDefault="00731826" w:rsidP="00CF1D7A">
      <w:pPr>
        <w:pStyle w:val="CLETTERED"/>
      </w:pPr>
      <w:r w:rsidRPr="00B454C8">
        <w:t>B.</w:t>
      </w:r>
      <w:r w:rsidRPr="00B454C8">
        <w:tab/>
        <w:t>Measurements to be performed</w:t>
      </w:r>
    </w:p>
    <w:p w14:paraId="0A36A278" w14:textId="77777777" w:rsidR="00731826" w:rsidRPr="00B454C8" w:rsidRDefault="00731826" w:rsidP="00CF1D7A">
      <w:pPr>
        <w:pStyle w:val="cnumbered"/>
      </w:pPr>
      <w:r w:rsidRPr="00B454C8">
        <w:t>1.</w:t>
      </w:r>
      <w:r w:rsidRPr="00B454C8">
        <w:tab/>
        <w:t>Height and Weight at ages 5, 6, 7, 8, 9, and 10 years.</w:t>
      </w:r>
    </w:p>
    <w:p w14:paraId="6D03974E" w14:textId="77777777" w:rsidR="00731826" w:rsidRPr="00B454C8" w:rsidRDefault="00731826" w:rsidP="00CF1D7A">
      <w:pPr>
        <w:pStyle w:val="cnumbered"/>
      </w:pPr>
      <w:r w:rsidRPr="00B454C8">
        <w:t>2.</w:t>
      </w:r>
      <w:r w:rsidRPr="00B454C8">
        <w:tab/>
        <w:t>Blood Pressure at ages 5, 6, 7, 8, 9, and 10 years.</w:t>
      </w:r>
    </w:p>
    <w:p w14:paraId="3DD070A4" w14:textId="77777777" w:rsidR="00731826" w:rsidRPr="00B454C8" w:rsidRDefault="00731826" w:rsidP="00CF1D7A">
      <w:pPr>
        <w:pStyle w:val="cnumbered"/>
      </w:pPr>
      <w:r w:rsidRPr="00B454C8">
        <w:t>3.</w:t>
      </w:r>
      <w:r w:rsidRPr="00B454C8">
        <w:tab/>
        <w:t>Body Mass Index at ages 5, 6, 7, 8, 9, and 10 years.</w:t>
      </w:r>
    </w:p>
    <w:p w14:paraId="007E0D3D" w14:textId="77777777" w:rsidR="00731826" w:rsidRPr="00B454C8" w:rsidRDefault="00731826" w:rsidP="00CF1D7A">
      <w:pPr>
        <w:pStyle w:val="CLETTERED"/>
      </w:pPr>
      <w:r w:rsidRPr="00B454C8">
        <w:t>C.</w:t>
      </w:r>
      <w:r w:rsidRPr="00B454C8">
        <w:tab/>
        <w:t>Sensory Screening, objective, by a standard testing method</w:t>
      </w:r>
    </w:p>
    <w:p w14:paraId="7ECE7F79" w14:textId="77777777" w:rsidR="00731826" w:rsidRPr="00B454C8" w:rsidRDefault="00731826" w:rsidP="00CF1D7A">
      <w:pPr>
        <w:pStyle w:val="cnumbered"/>
      </w:pPr>
      <w:r w:rsidRPr="00B454C8">
        <w:t>1.</w:t>
      </w:r>
      <w:r w:rsidRPr="00B454C8">
        <w:tab/>
        <w:t>Vision at ages 5, 6, 8, and 10 years.</w:t>
      </w:r>
    </w:p>
    <w:p w14:paraId="52FD4C81" w14:textId="77777777" w:rsidR="00731826" w:rsidRPr="00B454C8" w:rsidRDefault="00731826" w:rsidP="00CF1D7A">
      <w:pPr>
        <w:pStyle w:val="cnumbered"/>
      </w:pPr>
      <w:r w:rsidRPr="00B454C8">
        <w:t>2.</w:t>
      </w:r>
      <w:r w:rsidRPr="00B454C8">
        <w:tab/>
        <w:t>Hearing at ages 5, 6, 8, and 10 years.</w:t>
      </w:r>
    </w:p>
    <w:p w14:paraId="5A6CC681" w14:textId="77777777" w:rsidR="00731826" w:rsidRPr="00B454C8" w:rsidRDefault="00731826" w:rsidP="00CF1D7A">
      <w:pPr>
        <w:pStyle w:val="CLETTERED"/>
      </w:pPr>
      <w:r w:rsidRPr="00B454C8">
        <w:t>D.</w:t>
      </w:r>
      <w:r w:rsidRPr="00B454C8">
        <w:tab/>
        <w:t>Sensory Screening, subjective, by history.</w:t>
      </w:r>
    </w:p>
    <w:p w14:paraId="1A08344F" w14:textId="77777777" w:rsidR="00731826" w:rsidRPr="00B454C8" w:rsidRDefault="00731826" w:rsidP="00CF1D7A">
      <w:pPr>
        <w:pStyle w:val="cnumbered"/>
      </w:pPr>
      <w:r w:rsidRPr="00B454C8">
        <w:t>1.</w:t>
      </w:r>
      <w:r w:rsidRPr="00B454C8">
        <w:tab/>
        <w:t>Vision at ages 7 and 9.</w:t>
      </w:r>
    </w:p>
    <w:p w14:paraId="47CB6E53" w14:textId="77777777" w:rsidR="00731826" w:rsidRPr="00B454C8" w:rsidRDefault="00731826" w:rsidP="00CF1D7A">
      <w:pPr>
        <w:pStyle w:val="cnumbered"/>
      </w:pPr>
      <w:r w:rsidRPr="00B454C8">
        <w:t>2.</w:t>
      </w:r>
      <w:r w:rsidRPr="00B454C8">
        <w:tab/>
        <w:t>Hearing at ages 7 and 9.</w:t>
      </w:r>
    </w:p>
    <w:p w14:paraId="625445C2" w14:textId="77777777" w:rsidR="00731826" w:rsidRPr="00B454C8" w:rsidRDefault="00731826" w:rsidP="00CF1D7A">
      <w:pPr>
        <w:pStyle w:val="CLETTERED"/>
      </w:pPr>
      <w:r w:rsidRPr="00B454C8">
        <w:lastRenderedPageBreak/>
        <w:t>E.</w:t>
      </w:r>
      <w:r w:rsidRPr="00B454C8">
        <w:tab/>
        <w:t>Developmental/Surveillance and Psychosocial/Behavioral Assessment to be performed at ages 5, 6, 7, 8, 9, and 10 years.  To be performed by history and appropriate physical examinations and, if suspicious, by specific objective developmental testing.  Parenting skills should be fostered at every visit.</w:t>
      </w:r>
    </w:p>
    <w:p w14:paraId="56051AFC" w14:textId="77777777" w:rsidR="00731826" w:rsidRPr="00B454C8" w:rsidRDefault="00731826" w:rsidP="00CF1D7A">
      <w:pPr>
        <w:pStyle w:val="CLETTERED"/>
      </w:pPr>
      <w:r w:rsidRPr="00B454C8">
        <w:t>F.</w:t>
      </w:r>
      <w:r w:rsidRPr="00B454C8">
        <w:tab/>
        <w:t>Physical Examination to be performed at ages 5, 6, 7, 8, 9, and 10 years.  At each visit, a complete physical examination is essential with the child undressed and suitably draped.</w:t>
      </w:r>
    </w:p>
    <w:p w14:paraId="1CE92AE3" w14:textId="77777777" w:rsidR="00731826" w:rsidRPr="00B454C8" w:rsidRDefault="00731826" w:rsidP="00CF1D7A">
      <w:pPr>
        <w:pStyle w:val="CLETTERED"/>
      </w:pPr>
      <w:r w:rsidRPr="00B454C8">
        <w:t>G.</w:t>
      </w:r>
      <w:r w:rsidRPr="00B454C8">
        <w:tab/>
        <w:t>Procedures - General</w:t>
      </w:r>
    </w:p>
    <w:p w14:paraId="381F0B2D" w14:textId="77777777" w:rsidR="00731826" w:rsidRPr="00B454C8" w:rsidRDefault="00731826" w:rsidP="00CF1D7A">
      <w:pPr>
        <w:pStyle w:val="CLETTERED"/>
      </w:pPr>
      <w:r w:rsidRPr="00B454C8">
        <w:tab/>
        <w:t xml:space="preserve">These may be modified depending upon </w:t>
      </w:r>
      <w:proofErr w:type="gramStart"/>
      <w:r w:rsidRPr="00B454C8">
        <w:t>entry</w:t>
      </w:r>
      <w:proofErr w:type="gramEnd"/>
      <w:r w:rsidRPr="00B454C8">
        <w:t xml:space="preserve"> point into schedule and individual need.</w:t>
      </w:r>
    </w:p>
    <w:p w14:paraId="19FC867B" w14:textId="77777777" w:rsidR="00731826" w:rsidRPr="00B454C8" w:rsidRDefault="00731826" w:rsidP="00CF1D7A">
      <w:pPr>
        <w:pStyle w:val="cnumbered"/>
      </w:pPr>
      <w:r w:rsidRPr="00B454C8">
        <w:t>1.</w:t>
      </w:r>
      <w:r w:rsidRPr="00B454C8">
        <w:tab/>
        <w:t xml:space="preserve">Immunization(s) to be performed at ages 5, 6, 7, 8, 9, and 10 years.  Every visit should be an opportunity to update and complete a child’s </w:t>
      </w:r>
      <w:proofErr w:type="gramStart"/>
      <w:r w:rsidRPr="00B454C8">
        <w:t>immunizations</w:t>
      </w:r>
      <w:proofErr w:type="gramEnd"/>
      <w:r w:rsidRPr="00B454C8">
        <w:t>.</w:t>
      </w:r>
    </w:p>
    <w:p w14:paraId="07BFDAF4" w14:textId="77777777" w:rsidR="00731826" w:rsidRPr="00B454C8" w:rsidRDefault="00731826" w:rsidP="00CF1D7A">
      <w:pPr>
        <w:pStyle w:val="cnumbered"/>
      </w:pPr>
      <w:r w:rsidRPr="00B454C8">
        <w:t>2.</w:t>
      </w:r>
      <w:r w:rsidRPr="00B454C8">
        <w:tab/>
        <w:t>Hematocrit or Hemoglobin to be performed for patients at high risk at ages 5, 6, 7, 8, 9, and 10 years.</w:t>
      </w:r>
    </w:p>
    <w:p w14:paraId="663F73F1" w14:textId="77777777" w:rsidR="00731826" w:rsidRPr="00B454C8" w:rsidRDefault="00731826" w:rsidP="00CF1D7A">
      <w:pPr>
        <w:pStyle w:val="cnumbered"/>
      </w:pPr>
      <w:r w:rsidRPr="00B454C8">
        <w:t>3.</w:t>
      </w:r>
      <w:r w:rsidRPr="00B454C8">
        <w:tab/>
        <w:t>High Cholesterol to be performed at least once between the ages of 9 and 11, using a non-HDL cholesterol test that does not require fasting.  Abnormal results should be followed up with a fasting lipid profile.</w:t>
      </w:r>
    </w:p>
    <w:p w14:paraId="2B4FD253" w14:textId="77777777" w:rsidR="00731826" w:rsidRPr="00B454C8" w:rsidRDefault="00731826" w:rsidP="00CF1D7A">
      <w:pPr>
        <w:pStyle w:val="CLETTERED"/>
      </w:pPr>
      <w:r w:rsidRPr="00B454C8">
        <w:t>H.</w:t>
      </w:r>
      <w:r w:rsidRPr="00B454C8">
        <w:tab/>
        <w:t>Other Procedures</w:t>
      </w:r>
    </w:p>
    <w:p w14:paraId="3044719A" w14:textId="77777777" w:rsidR="00731826" w:rsidRPr="00B454C8" w:rsidRDefault="00731826" w:rsidP="00CF1D7A">
      <w:pPr>
        <w:pStyle w:val="CLETTERED"/>
      </w:pPr>
      <w:r w:rsidRPr="00B454C8">
        <w:tab/>
        <w:t xml:space="preserve">Testing should be done upon recognition of high-risk </w:t>
      </w:r>
    </w:p>
    <w:p w14:paraId="4CC6E44E" w14:textId="77777777" w:rsidR="00731826" w:rsidRPr="00B454C8" w:rsidRDefault="00731826" w:rsidP="00CF1D7A">
      <w:pPr>
        <w:pStyle w:val="cnumbered"/>
      </w:pPr>
      <w:r w:rsidRPr="00B454C8">
        <w:t>1.</w:t>
      </w:r>
      <w:r w:rsidRPr="00B454C8">
        <w:tab/>
        <w:t>Tuberculin test to be performed at ages 5, 6, 7, 8, 9, and 10 years.  Testing should be done upon recognition of high-risk factors.</w:t>
      </w:r>
    </w:p>
    <w:p w14:paraId="0531697E" w14:textId="77777777" w:rsidR="00731826" w:rsidRPr="00B454C8" w:rsidRDefault="00731826" w:rsidP="00CF1D7A">
      <w:pPr>
        <w:pStyle w:val="cnumbered"/>
      </w:pPr>
      <w:r w:rsidRPr="00B454C8">
        <w:t>2.</w:t>
      </w:r>
      <w:r w:rsidRPr="00B454C8">
        <w:tab/>
        <w:t>Risk Assessment for Hyperlipidemia to be performed at ages 6, 7, 8, 9, and 10 years with fasting if family history cannot be ascertained, and other risk factors are present, screening should be at the discretion of the physician.</w:t>
      </w:r>
    </w:p>
    <w:p w14:paraId="53A8C27E" w14:textId="77777777" w:rsidR="00731826" w:rsidRPr="00B454C8" w:rsidRDefault="00731826" w:rsidP="00CF1D7A">
      <w:pPr>
        <w:pStyle w:val="cnumbered"/>
      </w:pPr>
      <w:r w:rsidRPr="00B454C8">
        <w:t>3.</w:t>
      </w:r>
      <w:r w:rsidRPr="00B454C8">
        <w:tab/>
        <w:t>Oral Health Risk Assessment:  The Bright Futures/AAP “Recommendation for Preventative Pediatric Health Care,” (</w:t>
      </w:r>
      <w:proofErr w:type="spellStart"/>
      <w:r w:rsidRPr="00B454C8">
        <w:t>i.e</w:t>
      </w:r>
      <w:proofErr w:type="spellEnd"/>
      <w:r w:rsidRPr="00B454C8">
        <w:t xml:space="preserve">, Periodicity Schedule) recommends all children receive a risk assessment at the 6- and 9-month visits.  For the 12-, 18-, 24-, 30-month, and the 3- and 6-year visits, risk assessment should continue if a dental home has not been established.  View the </w:t>
      </w:r>
      <w:hyperlink r:id="rId29" w:history="1">
        <w:r w:rsidR="00714432" w:rsidRPr="00B454C8">
          <w:rPr>
            <w:rStyle w:val="Hyperlink"/>
          </w:rPr>
          <w:t>Bright/AAP Periodicity Schedule.</w:t>
        </w:r>
      </w:hyperlink>
      <w:r w:rsidRPr="00B454C8">
        <w:t xml:space="preserve">  </w:t>
      </w:r>
    </w:p>
    <w:p w14:paraId="0C3A2CB3" w14:textId="77777777" w:rsidR="00731826" w:rsidRPr="00B454C8" w:rsidRDefault="00731826" w:rsidP="00CF1D7A">
      <w:pPr>
        <w:pStyle w:val="cnumbered"/>
      </w:pPr>
      <w:r w:rsidRPr="00B454C8">
        <w:tab/>
        <w:t xml:space="preserve">Subsequent examination should </w:t>
      </w:r>
      <w:proofErr w:type="gramStart"/>
      <w:r w:rsidRPr="00B454C8">
        <w:t>be as</w:t>
      </w:r>
      <w:proofErr w:type="gramEnd"/>
      <w:r w:rsidRPr="00B454C8">
        <w:t xml:space="preserve"> prescribed by the dentist and recommended by the Child Health Services (EPSDT) dental schedule.</w:t>
      </w:r>
    </w:p>
    <w:p w14:paraId="2ED18919" w14:textId="77777777" w:rsidR="00731826" w:rsidRPr="00B454C8" w:rsidRDefault="00731826" w:rsidP="00CF1D7A">
      <w:pPr>
        <w:pStyle w:val="CLETTERED"/>
      </w:pPr>
      <w:r w:rsidRPr="00B454C8">
        <w:t>I.</w:t>
      </w:r>
      <w:r w:rsidRPr="00B454C8">
        <w:tab/>
        <w:t>Anticipatory Guidance to be performed at ages 5, 6, 7, 8, 9, and 10 years.  Age-appropriate discussion and counseling should be an integral part of each visit for care.</w:t>
      </w:r>
    </w:p>
    <w:p w14:paraId="37855528" w14:textId="77777777" w:rsidR="00731826" w:rsidRPr="00B454C8" w:rsidRDefault="00731826" w:rsidP="00CF1D7A">
      <w:pPr>
        <w:pStyle w:val="cnumbered"/>
      </w:pPr>
      <w:r w:rsidRPr="00B454C8">
        <w:t>1.</w:t>
      </w:r>
      <w:r w:rsidRPr="00B454C8">
        <w:tab/>
        <w:t>Injury prevention to be performed at ages 5, 6, 7, 8, 9, and 10 years.</w:t>
      </w:r>
    </w:p>
    <w:p w14:paraId="1120A78A" w14:textId="77777777" w:rsidR="00731826" w:rsidRPr="00B454C8" w:rsidRDefault="00731826" w:rsidP="00CF1D7A">
      <w:pPr>
        <w:pStyle w:val="cnumbered"/>
      </w:pPr>
      <w:r w:rsidRPr="00B454C8">
        <w:t>2.</w:t>
      </w:r>
      <w:r w:rsidRPr="00B454C8">
        <w:tab/>
        <w:t>Violence prevention to be performed at ages 5, 6, 7, 8, 9, and 10 years.</w:t>
      </w:r>
    </w:p>
    <w:p w14:paraId="2CC821F7" w14:textId="77777777" w:rsidR="00731826" w:rsidRPr="00B454C8" w:rsidRDefault="00731826" w:rsidP="00CF1D7A">
      <w:pPr>
        <w:pStyle w:val="cnumbered"/>
      </w:pPr>
      <w:r w:rsidRPr="00B454C8">
        <w:t>3.</w:t>
      </w:r>
      <w:r w:rsidRPr="00B454C8">
        <w:tab/>
        <w:t>Nutrition counseling to be performed at ages 5, 6, 7, 8, 9, and 10 years.  Age-appropriate counseling should be an integral part of each visit.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31826" w:rsidRPr="00B454C8" w14:paraId="6078A46F" w14:textId="77777777" w:rsidTr="00CF1D7A">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4CBC97D" w14:textId="77777777" w:rsidR="00731826" w:rsidRPr="00B454C8" w:rsidRDefault="00731826" w:rsidP="00731826">
            <w:pPr>
              <w:pStyle w:val="chead2"/>
            </w:pPr>
            <w:bookmarkStart w:id="92" w:name="_Toc496873392"/>
            <w:bookmarkStart w:id="93" w:name="_Toc198811173"/>
            <w:r w:rsidRPr="00B454C8">
              <w:rPr>
                <w:rFonts w:eastAsia="MS Mincho"/>
              </w:rPr>
              <w:t>222.850</w:t>
            </w:r>
            <w:r w:rsidRPr="00B454C8">
              <w:rPr>
                <w:rFonts w:eastAsia="MS Mincho"/>
              </w:rPr>
              <w:tab/>
              <w:t>Adolescence (Ages 11 - 18 Years)</w:t>
            </w:r>
            <w:bookmarkEnd w:id="92"/>
            <w:bookmarkEnd w:id="93"/>
          </w:p>
        </w:tc>
        <w:tc>
          <w:tcPr>
            <w:tcW w:w="1238" w:type="dxa"/>
            <w:tcBorders>
              <w:top w:val="single" w:sz="2" w:space="0" w:color="FFFFFF"/>
              <w:left w:val="single" w:sz="6" w:space="0" w:color="FFFFFF"/>
              <w:bottom w:val="single" w:sz="2" w:space="0" w:color="FFFFFF"/>
              <w:right w:val="single" w:sz="2" w:space="0" w:color="FFFFFF"/>
            </w:tcBorders>
          </w:tcPr>
          <w:p w14:paraId="68FD8232" w14:textId="77777777" w:rsidR="00731826" w:rsidRPr="00B454C8" w:rsidRDefault="00731826" w:rsidP="00731826">
            <w:pPr>
              <w:pStyle w:val="cDate2"/>
            </w:pPr>
            <w:r w:rsidRPr="00B454C8">
              <w:t>1-1-20</w:t>
            </w:r>
          </w:p>
        </w:tc>
      </w:tr>
    </w:tbl>
    <w:p w14:paraId="0F492239" w14:textId="77777777" w:rsidR="00731826" w:rsidRPr="00B454C8" w:rsidRDefault="00731826" w:rsidP="00CF1D7A">
      <w:pPr>
        <w:pStyle w:val="ctext"/>
      </w:pPr>
      <w:r w:rsidRPr="00B454C8">
        <w:t xml:space="preserve">Developmental, </w:t>
      </w:r>
      <w:proofErr w:type="gramStart"/>
      <w:r w:rsidRPr="00B454C8">
        <w:t>psychosocial</w:t>
      </w:r>
      <w:proofErr w:type="gramEnd"/>
      <w:r w:rsidRPr="00B454C8">
        <w:t xml:space="preserve"> and chronic disease issues for children and adolescents may require frequent counseling and treatment visits separate from preventive care visits.</w:t>
      </w:r>
    </w:p>
    <w:p w14:paraId="03B2ADC4" w14:textId="77777777" w:rsidR="00731826" w:rsidRPr="00B454C8" w:rsidRDefault="00731826" w:rsidP="00CF1D7A">
      <w:pPr>
        <w:pStyle w:val="CLETTERED"/>
      </w:pPr>
      <w:r w:rsidRPr="00B454C8">
        <w:t>A.</w:t>
      </w:r>
      <w:r w:rsidRPr="00B454C8">
        <w:tab/>
        <w:t>History (Initial/Interval) to be performed at ages 11, 12, 13, 14, 15, 16, 17, and 18 years.</w:t>
      </w:r>
    </w:p>
    <w:p w14:paraId="78C0EF7F" w14:textId="77777777" w:rsidR="00731826" w:rsidRPr="00B454C8" w:rsidRDefault="00731826" w:rsidP="00CF1D7A">
      <w:pPr>
        <w:pStyle w:val="CLETTERED"/>
      </w:pPr>
      <w:r w:rsidRPr="00B454C8">
        <w:t>B.</w:t>
      </w:r>
      <w:r w:rsidRPr="00B454C8">
        <w:tab/>
        <w:t>Measurements to be performed</w:t>
      </w:r>
    </w:p>
    <w:p w14:paraId="1CB0DD4A" w14:textId="77777777" w:rsidR="00731826" w:rsidRPr="00B454C8" w:rsidRDefault="00731826" w:rsidP="00CF1D7A">
      <w:pPr>
        <w:pStyle w:val="cnumbered"/>
      </w:pPr>
      <w:r w:rsidRPr="00B454C8">
        <w:t>1.</w:t>
      </w:r>
      <w:r w:rsidRPr="00B454C8">
        <w:tab/>
        <w:t>Height and Weight at ages 11, 12, 13, 14, 15, 16, 17, and 18 years.</w:t>
      </w:r>
    </w:p>
    <w:p w14:paraId="482626FD" w14:textId="77777777" w:rsidR="00731826" w:rsidRPr="00B454C8" w:rsidRDefault="00731826" w:rsidP="00CF1D7A">
      <w:pPr>
        <w:pStyle w:val="cnumbered"/>
      </w:pPr>
      <w:r w:rsidRPr="00B454C8">
        <w:t>2.</w:t>
      </w:r>
      <w:r w:rsidRPr="00B454C8">
        <w:tab/>
        <w:t>Blood Pressure at ages 11, 12, 13, 14, 15, 16, 17, and 18 years.</w:t>
      </w:r>
    </w:p>
    <w:p w14:paraId="7AB2A035" w14:textId="77777777" w:rsidR="00731826" w:rsidRPr="00B454C8" w:rsidRDefault="00731826" w:rsidP="00CF1D7A">
      <w:pPr>
        <w:pStyle w:val="cnumbered"/>
      </w:pPr>
      <w:r w:rsidRPr="00B454C8">
        <w:lastRenderedPageBreak/>
        <w:t>3.</w:t>
      </w:r>
      <w:r w:rsidRPr="00B454C8">
        <w:tab/>
        <w:t>Body Mass Index at ages: 11, 12, 13, 14, 15, 16, 17, and 18 years.</w:t>
      </w:r>
    </w:p>
    <w:p w14:paraId="31B90B77" w14:textId="77777777" w:rsidR="00731826" w:rsidRPr="00B454C8" w:rsidRDefault="00731826" w:rsidP="00CF1D7A">
      <w:pPr>
        <w:pStyle w:val="CLETTERED"/>
      </w:pPr>
      <w:r w:rsidRPr="00B454C8">
        <w:t>C.</w:t>
      </w:r>
      <w:r w:rsidRPr="00B454C8">
        <w:tab/>
        <w:t>Sensory Screening, subjective, by history</w:t>
      </w:r>
    </w:p>
    <w:p w14:paraId="22F99199" w14:textId="77777777" w:rsidR="00731826" w:rsidRPr="00B454C8" w:rsidRDefault="00731826" w:rsidP="00CF1D7A">
      <w:pPr>
        <w:pStyle w:val="cnumbered"/>
      </w:pPr>
      <w:r w:rsidRPr="00B454C8">
        <w:t>1.</w:t>
      </w:r>
      <w:r w:rsidRPr="00B454C8">
        <w:tab/>
        <w:t>Vision at ages 11, 13, 14, 16, and 17 years.</w:t>
      </w:r>
    </w:p>
    <w:p w14:paraId="5B536B5A" w14:textId="77777777" w:rsidR="00731826" w:rsidRPr="00B454C8" w:rsidRDefault="00731826" w:rsidP="00CF1D7A">
      <w:pPr>
        <w:pStyle w:val="cnumbered"/>
      </w:pPr>
      <w:r w:rsidRPr="00B454C8">
        <w:t>2.</w:t>
      </w:r>
      <w:r w:rsidRPr="00B454C8">
        <w:tab/>
        <w:t>Hearing at ages 11, 12, 13, 14, 16, 17, and 18 years.</w:t>
      </w:r>
    </w:p>
    <w:p w14:paraId="2A4A548E" w14:textId="77777777" w:rsidR="00731826" w:rsidRPr="00B454C8" w:rsidRDefault="00731826" w:rsidP="00CF1D7A">
      <w:pPr>
        <w:pStyle w:val="CLETTERED"/>
      </w:pPr>
      <w:r w:rsidRPr="00B454C8">
        <w:t>D.</w:t>
      </w:r>
      <w:r w:rsidRPr="00B454C8">
        <w:tab/>
        <w:t>Sensory Screening, objective, by a standard testing method</w:t>
      </w:r>
    </w:p>
    <w:p w14:paraId="009AA4E8" w14:textId="77777777" w:rsidR="00731826" w:rsidRPr="00B454C8" w:rsidRDefault="00731826" w:rsidP="00CF1D7A">
      <w:pPr>
        <w:pStyle w:val="cnumbered"/>
      </w:pPr>
      <w:r w:rsidRPr="00B454C8">
        <w:t>1.</w:t>
      </w:r>
      <w:r w:rsidRPr="00B454C8">
        <w:tab/>
        <w:t>Vision at ages 12, 15, and 18 years.</w:t>
      </w:r>
    </w:p>
    <w:p w14:paraId="47B4F92D" w14:textId="77777777" w:rsidR="00731826" w:rsidRPr="00B454C8" w:rsidRDefault="00731826" w:rsidP="00CF1D7A">
      <w:pPr>
        <w:pStyle w:val="cnumbered"/>
      </w:pPr>
      <w:r w:rsidRPr="00B454C8">
        <w:t>2.</w:t>
      </w:r>
      <w:r w:rsidRPr="00B454C8">
        <w:tab/>
        <w:t>Hearing at ages 12, 15, and 18 years.</w:t>
      </w:r>
    </w:p>
    <w:p w14:paraId="04C8033A" w14:textId="77777777" w:rsidR="00731826" w:rsidRPr="00B454C8" w:rsidRDefault="00731826" w:rsidP="00CF1D7A">
      <w:pPr>
        <w:pStyle w:val="CLETTERED"/>
      </w:pPr>
      <w:r w:rsidRPr="00B454C8">
        <w:t>E.</w:t>
      </w:r>
      <w:r w:rsidRPr="00B454C8">
        <w:tab/>
        <w:t>Developmental/Surveillance and Psychosocial/Behavioral Assessment to be performed at ages 11, 12, 13, 14, 15, 16, 17, and 18 years.  To be performed by history and appropriate physical examination, if suspicious, by specific objective developmental testing.  Parenting skills should be fostered at every visit.</w:t>
      </w:r>
    </w:p>
    <w:p w14:paraId="083078C7" w14:textId="77777777" w:rsidR="00731826" w:rsidRPr="00B454C8" w:rsidRDefault="00731826" w:rsidP="00CF1D7A">
      <w:pPr>
        <w:pStyle w:val="CLETTERED"/>
      </w:pPr>
      <w:r w:rsidRPr="00B454C8">
        <w:t>F.</w:t>
      </w:r>
      <w:r w:rsidRPr="00B454C8">
        <w:tab/>
        <w:t>Physical Examination to be performed at ages 11, 12, 13, 14, 15, 16, 17, and 18 years.  At each visit, a complete physical examination is essential, with the child undressed and suitably draped.</w:t>
      </w:r>
    </w:p>
    <w:p w14:paraId="46962051" w14:textId="77777777" w:rsidR="00731826" w:rsidRPr="00B454C8" w:rsidRDefault="00731826" w:rsidP="00CF1D7A">
      <w:pPr>
        <w:pStyle w:val="CLETTERED"/>
      </w:pPr>
      <w:r w:rsidRPr="00B454C8">
        <w:t>G.</w:t>
      </w:r>
      <w:r w:rsidRPr="00B454C8">
        <w:tab/>
        <w:t>Procedures – General</w:t>
      </w:r>
    </w:p>
    <w:p w14:paraId="08629BD8" w14:textId="77777777" w:rsidR="00731826" w:rsidRPr="00B454C8" w:rsidRDefault="00731826" w:rsidP="00CF1D7A">
      <w:pPr>
        <w:pStyle w:val="CLETTERED"/>
      </w:pPr>
      <w:r w:rsidRPr="00B454C8">
        <w:tab/>
        <w:t>These may be modified, depending upon entry point into schedule and individual need.</w:t>
      </w:r>
    </w:p>
    <w:p w14:paraId="4A016DD5" w14:textId="77777777" w:rsidR="00731826" w:rsidRPr="00B454C8" w:rsidRDefault="00731826" w:rsidP="00CF1D7A">
      <w:pPr>
        <w:pStyle w:val="cnumbered"/>
      </w:pPr>
      <w:r w:rsidRPr="00B454C8">
        <w:t>1.</w:t>
      </w:r>
      <w:r w:rsidRPr="00B454C8">
        <w:tab/>
        <w:t xml:space="preserve">Immunization(s) to be performed at ages 11, 12, 13, 14, 15, 16, 17, and 18 years.  Every visit should be an opportunity to update and complete a child’s </w:t>
      </w:r>
      <w:proofErr w:type="gramStart"/>
      <w:r w:rsidRPr="00B454C8">
        <w:t>immunizations</w:t>
      </w:r>
      <w:proofErr w:type="gramEnd"/>
      <w:r w:rsidRPr="00B454C8">
        <w:t>.</w:t>
      </w:r>
    </w:p>
    <w:p w14:paraId="33DF5F58" w14:textId="77777777" w:rsidR="00731826" w:rsidRPr="00B454C8" w:rsidRDefault="00731826" w:rsidP="00CF1D7A">
      <w:pPr>
        <w:pStyle w:val="cnumbered"/>
      </w:pPr>
      <w:r w:rsidRPr="00B454C8">
        <w:t>2.</w:t>
      </w:r>
      <w:r w:rsidRPr="00B454C8">
        <w:tab/>
        <w:t>High Cholesterol screening to be performed at least once between the ages of 17 and 18, using a non-HDL cholesterol test that does not require fasting. Abnormal results should be followed up with a fasting lipid profile.</w:t>
      </w:r>
    </w:p>
    <w:p w14:paraId="1B597A14" w14:textId="77777777" w:rsidR="00731826" w:rsidRPr="00B454C8" w:rsidRDefault="00731826" w:rsidP="00CF1D7A">
      <w:pPr>
        <w:pStyle w:val="CLETTERED"/>
      </w:pPr>
      <w:r w:rsidRPr="00B454C8">
        <w:t>H.</w:t>
      </w:r>
      <w:r w:rsidRPr="00B454C8">
        <w:tab/>
        <w:t>Other Procedures</w:t>
      </w:r>
    </w:p>
    <w:p w14:paraId="52AD1334" w14:textId="77777777" w:rsidR="00731826" w:rsidRPr="00B454C8" w:rsidRDefault="00731826" w:rsidP="00CF1D7A">
      <w:pPr>
        <w:pStyle w:val="CLETTERED"/>
      </w:pPr>
      <w:r w:rsidRPr="00B454C8">
        <w:tab/>
        <w:t xml:space="preserve">Testing should be done upon recognition of </w:t>
      </w:r>
      <w:proofErr w:type="gramStart"/>
      <w:r w:rsidRPr="00B454C8">
        <w:t>high risk</w:t>
      </w:r>
      <w:proofErr w:type="gramEnd"/>
      <w:r w:rsidRPr="00B454C8">
        <w:t xml:space="preserve"> factors.</w:t>
      </w:r>
    </w:p>
    <w:p w14:paraId="54C685BC" w14:textId="77777777" w:rsidR="00731826" w:rsidRPr="00B454C8" w:rsidRDefault="00731826" w:rsidP="00CF1D7A">
      <w:pPr>
        <w:pStyle w:val="cnumbered"/>
      </w:pPr>
      <w:r w:rsidRPr="00B454C8">
        <w:t>1.</w:t>
      </w:r>
      <w:r w:rsidRPr="00B454C8">
        <w:tab/>
        <w:t>Tuberculin test to be performed at ages 11, 12, 13, 14, 15, 16, 17, and 18 years.</w:t>
      </w:r>
    </w:p>
    <w:p w14:paraId="5F0560F3" w14:textId="77777777" w:rsidR="00731826" w:rsidRPr="00B454C8" w:rsidRDefault="00731826" w:rsidP="00CF1D7A">
      <w:pPr>
        <w:pStyle w:val="cnumbered"/>
      </w:pPr>
      <w:r w:rsidRPr="00B454C8">
        <w:t>2.</w:t>
      </w:r>
      <w:r w:rsidRPr="00B454C8">
        <w:tab/>
        <w:t xml:space="preserve">Risk assessment for Hyperlipidemia to be performed annually with fasting </w:t>
      </w:r>
      <w:proofErr w:type="gramStart"/>
      <w:r w:rsidRPr="00B454C8">
        <w:t>screen</w:t>
      </w:r>
      <w:proofErr w:type="gramEnd"/>
      <w:r w:rsidRPr="00B454C8">
        <w:t xml:space="preserve"> if family history cannot be ascertained and other risk factors are present.  Screening should be at the discretion of the physician.</w:t>
      </w:r>
    </w:p>
    <w:p w14:paraId="6C653A71" w14:textId="77777777" w:rsidR="00731826" w:rsidRPr="00B454C8" w:rsidRDefault="00731826" w:rsidP="00CF1D7A">
      <w:pPr>
        <w:pStyle w:val="cnumbered"/>
      </w:pPr>
      <w:r w:rsidRPr="00B454C8">
        <w:t>3.</w:t>
      </w:r>
      <w:r w:rsidRPr="00B454C8">
        <w:tab/>
        <w:t>Hematocrit or Hemoglobin to be performed for those patients at high risk at ages 11-18.</w:t>
      </w:r>
    </w:p>
    <w:p w14:paraId="027FFE09" w14:textId="77777777" w:rsidR="00731826" w:rsidRPr="00B454C8" w:rsidRDefault="00731826" w:rsidP="00CF1D7A">
      <w:pPr>
        <w:pStyle w:val="cnumbered"/>
      </w:pPr>
      <w:r w:rsidRPr="00B454C8">
        <w:t>4.</w:t>
      </w:r>
      <w:r w:rsidRPr="00B454C8">
        <w:tab/>
        <w:t xml:space="preserve">STI/HIV screening to be performed at ages 11, 12, 13, 14, 15, 16, 17, and 18 years.  All sexually active patients should be screened for sexually transmitted diseases (STDs). Adolescents should be screened for sexually transmitted infections (STIs) per recommendations in the current addition of </w:t>
      </w:r>
      <w:r w:rsidRPr="00B454C8">
        <w:rPr>
          <w:i/>
        </w:rPr>
        <w:t xml:space="preserve">the AAP Red Book: Report of the Committee on Infectious Diseases, </w:t>
      </w:r>
      <w:r w:rsidRPr="00B454C8">
        <w:t xml:space="preserve">Additionally, all adolescents should be screened for HIV according to the </w:t>
      </w:r>
      <w:hyperlink r:id="rId30" w:anchor="search=adolescent%20recommendations%20for%20hiv%20screens" w:history="1">
        <w:r w:rsidRPr="00B454C8">
          <w:rPr>
            <w:rStyle w:val="Hyperlink"/>
          </w:rPr>
          <w:t>AAP statement</w:t>
        </w:r>
      </w:hyperlink>
      <w:r w:rsidRPr="00B454C8">
        <w:t xml:space="preserve"> once between the ages of 16 and 18, making every effort to preserve confidentiality of the adolescent. Those at increased risk of HIV infection, including those who are sexually active, participate in injection drug use, or are being tested for other STIs, should be tested for HIV and reassessed annually</w:t>
      </w:r>
    </w:p>
    <w:p w14:paraId="034151DA" w14:textId="77777777" w:rsidR="00731826" w:rsidRPr="00B454C8" w:rsidRDefault="00731826" w:rsidP="00CF1D7A">
      <w:pPr>
        <w:pStyle w:val="cnumbered"/>
      </w:pPr>
      <w:r w:rsidRPr="00B454C8">
        <w:t>5.</w:t>
      </w:r>
      <w:r w:rsidRPr="00B454C8">
        <w:tab/>
        <w:t>Depression screening ages 12 through 18 using screening tools such as Patient Health Questionnaire (PHQ)-2 or other tools available in the GLAD-PC toolkit.</w:t>
      </w:r>
    </w:p>
    <w:p w14:paraId="7BEDBC9C" w14:textId="77777777" w:rsidR="00731826" w:rsidRPr="00B454C8" w:rsidRDefault="00731826" w:rsidP="00CF1D7A">
      <w:pPr>
        <w:pStyle w:val="CLETTERED"/>
      </w:pPr>
      <w:r w:rsidRPr="00B454C8">
        <w:t>I.</w:t>
      </w:r>
      <w:r w:rsidRPr="00B454C8">
        <w:tab/>
        <w:t xml:space="preserve">Anticipatory Guidance to be performed at ages 11, 12, 13, 14, </w:t>
      </w:r>
      <w:proofErr w:type="gramStart"/>
      <w:r w:rsidRPr="00B454C8">
        <w:t>15, 16</w:t>
      </w:r>
      <w:proofErr w:type="gramEnd"/>
      <w:r w:rsidRPr="00B454C8">
        <w:t>, 17, and 18 years.  Age-appropriate discussion and counseling should be an integral part of each visit for care.</w:t>
      </w:r>
    </w:p>
    <w:p w14:paraId="6A69A826" w14:textId="77777777" w:rsidR="00731826" w:rsidRPr="00B454C8" w:rsidRDefault="00731826" w:rsidP="00CF1D7A">
      <w:pPr>
        <w:pStyle w:val="cnumbered"/>
      </w:pPr>
      <w:r w:rsidRPr="00B454C8">
        <w:t>1.</w:t>
      </w:r>
      <w:r w:rsidRPr="00B454C8">
        <w:tab/>
        <w:t>Injury prevention to be performed at ages 11, 12, 13, 14, 15, 16, 17, and 18 years.</w:t>
      </w:r>
    </w:p>
    <w:p w14:paraId="72649956" w14:textId="77777777" w:rsidR="00731826" w:rsidRPr="00B454C8" w:rsidRDefault="00731826" w:rsidP="00CF1D7A">
      <w:pPr>
        <w:pStyle w:val="cnumbered"/>
      </w:pPr>
      <w:r w:rsidRPr="00B454C8">
        <w:lastRenderedPageBreak/>
        <w:t>2.</w:t>
      </w:r>
      <w:r w:rsidRPr="00B454C8">
        <w:tab/>
        <w:t>Violence prevention to be performed at ages 11, 12, 13, 14, 15, 16, 17, and 18 years.</w:t>
      </w:r>
    </w:p>
    <w:p w14:paraId="185B68CA" w14:textId="77777777" w:rsidR="00731826" w:rsidRPr="00B454C8" w:rsidRDefault="00731826" w:rsidP="00731826">
      <w:pPr>
        <w:pStyle w:val="cnumbered"/>
      </w:pPr>
      <w:r w:rsidRPr="00B454C8">
        <w:t>3.</w:t>
      </w:r>
      <w:r w:rsidRPr="00B454C8">
        <w:tab/>
        <w:t xml:space="preserve">Nutrition counseling </w:t>
      </w:r>
      <w:proofErr w:type="gramStart"/>
      <w:r w:rsidRPr="00B454C8">
        <w:t>to</w:t>
      </w:r>
      <w:proofErr w:type="gramEnd"/>
      <w:r w:rsidRPr="00B454C8">
        <w:t xml:space="preserve"> be performed at ages 11, 12, 13, 14, 15, 16, 17, and 18 years.  Age-appropriate nutrition counseling should be an integral part of each visit.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40BFC" w:rsidRPr="00B454C8" w14:paraId="0F44FF3C" w14:textId="77777777" w:rsidTr="00391914">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05CFBA45" w14:textId="77777777" w:rsidR="00540BFC" w:rsidRPr="00B454C8" w:rsidRDefault="00540BFC" w:rsidP="00540BFC">
            <w:pPr>
              <w:pStyle w:val="chead2"/>
            </w:pPr>
            <w:bookmarkStart w:id="94" w:name="_Toc198811174"/>
            <w:r w:rsidRPr="00B454C8">
              <w:t>222.900</w:t>
            </w:r>
            <w:r w:rsidRPr="00B454C8">
              <w:tab/>
              <w:t>Substance Abuse Treatment Services</w:t>
            </w:r>
            <w:bookmarkEnd w:id="94"/>
          </w:p>
        </w:tc>
        <w:tc>
          <w:tcPr>
            <w:tcW w:w="1238" w:type="dxa"/>
            <w:tcBorders>
              <w:top w:val="single" w:sz="2" w:space="0" w:color="FFFFFF"/>
              <w:left w:val="single" w:sz="6" w:space="0" w:color="FFFFFF"/>
              <w:bottom w:val="single" w:sz="2" w:space="0" w:color="FFFFFF"/>
              <w:right w:val="single" w:sz="2" w:space="0" w:color="FFFFFF"/>
            </w:tcBorders>
          </w:tcPr>
          <w:p w14:paraId="0D2994FA" w14:textId="77777777" w:rsidR="00540BFC" w:rsidRPr="00B454C8" w:rsidRDefault="00540BFC" w:rsidP="00540BFC">
            <w:pPr>
              <w:pStyle w:val="cDate2"/>
            </w:pPr>
            <w:r w:rsidRPr="00B454C8">
              <w:t>8-1-18</w:t>
            </w:r>
          </w:p>
        </w:tc>
      </w:tr>
    </w:tbl>
    <w:p w14:paraId="65004E0D" w14:textId="77777777" w:rsidR="00540BFC" w:rsidRPr="00B454C8" w:rsidRDefault="00540BFC" w:rsidP="00540BFC">
      <w:pPr>
        <w:pStyle w:val="ctext"/>
      </w:pPr>
      <w:r w:rsidRPr="00B454C8">
        <w:t>Substance abuse treatment services have been integrated into the Outpatient Behavioral Health Services system.  Refer to Section II of the Outpatient Behavioral Health Services manual for service definitions, information regarding reimbursement, PCP referral, extension of benefit requirements and other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93E70" w:rsidRPr="00B454C8" w14:paraId="3CF99023" w14:textId="77777777" w:rsidTr="00D4682E">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57BF3DD6" w14:textId="77777777" w:rsidR="00B93E70" w:rsidRPr="00B454C8" w:rsidRDefault="00B93E70" w:rsidP="00D4682E">
            <w:pPr>
              <w:pStyle w:val="chead2"/>
            </w:pPr>
            <w:bookmarkStart w:id="95" w:name="_Toc198811175"/>
            <w:r w:rsidRPr="00B454C8">
              <w:t>223.000</w:t>
            </w:r>
            <w:r w:rsidRPr="00B454C8">
              <w:tab/>
              <w:t>Extended Benefits</w:t>
            </w:r>
            <w:bookmarkEnd w:id="95"/>
          </w:p>
        </w:tc>
        <w:tc>
          <w:tcPr>
            <w:tcW w:w="1238" w:type="dxa"/>
            <w:tcBorders>
              <w:top w:val="single" w:sz="2" w:space="0" w:color="FFFFFF"/>
              <w:left w:val="single" w:sz="6" w:space="0" w:color="FFFFFF"/>
              <w:bottom w:val="single" w:sz="2" w:space="0" w:color="FFFFFF"/>
              <w:right w:val="single" w:sz="2" w:space="0" w:color="FFFFFF"/>
            </w:tcBorders>
          </w:tcPr>
          <w:p w14:paraId="5EB410E8" w14:textId="77777777" w:rsidR="00B93E70" w:rsidRPr="00B454C8" w:rsidRDefault="00B93E70" w:rsidP="00D4682E">
            <w:pPr>
              <w:pStyle w:val="cDate2"/>
            </w:pPr>
          </w:p>
        </w:tc>
      </w:tr>
      <w:tr w:rsidR="00554077" w:rsidRPr="00B454C8" w14:paraId="75F7D642" w14:textId="77777777" w:rsidTr="00094C89">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4D1B7238" w14:textId="77777777" w:rsidR="00554077" w:rsidRPr="00B454C8" w:rsidRDefault="00554077" w:rsidP="00094C89">
            <w:pPr>
              <w:pStyle w:val="chead2"/>
            </w:pPr>
            <w:bookmarkStart w:id="96" w:name="_Toc198811176"/>
            <w:r w:rsidRPr="00B454C8">
              <w:t>223.100</w:t>
            </w:r>
            <w:r w:rsidRPr="00B454C8">
              <w:tab/>
              <w:t>Medical Supplies Extended Benefits</w:t>
            </w:r>
            <w:bookmarkEnd w:id="96"/>
            <w:r w:rsidRPr="00B454C8">
              <w:t xml:space="preserve"> </w:t>
            </w:r>
          </w:p>
        </w:tc>
        <w:tc>
          <w:tcPr>
            <w:tcW w:w="1238" w:type="dxa"/>
            <w:tcBorders>
              <w:top w:val="single" w:sz="2" w:space="0" w:color="FFFFFF"/>
              <w:left w:val="single" w:sz="6" w:space="0" w:color="FFFFFF"/>
              <w:bottom w:val="single" w:sz="2" w:space="0" w:color="FFFFFF"/>
              <w:right w:val="single" w:sz="2" w:space="0" w:color="FFFFFF"/>
            </w:tcBorders>
          </w:tcPr>
          <w:p w14:paraId="30F9B093" w14:textId="77777777" w:rsidR="00554077" w:rsidRPr="00B454C8" w:rsidRDefault="00554077" w:rsidP="00094C89">
            <w:pPr>
              <w:pStyle w:val="cDate2"/>
            </w:pPr>
            <w:r w:rsidRPr="00B454C8">
              <w:t>4-1-09</w:t>
            </w:r>
          </w:p>
        </w:tc>
      </w:tr>
    </w:tbl>
    <w:p w14:paraId="3FE3A088" w14:textId="77777777" w:rsidR="00554077" w:rsidRPr="00B454C8" w:rsidRDefault="00554077" w:rsidP="00554077">
      <w:pPr>
        <w:pStyle w:val="ctext"/>
      </w:pPr>
      <w:r w:rsidRPr="00B454C8">
        <w:t>Beneficiaries in the ARKids First-B Program are allowed a monthly benefit of $125.00 for medically necessary medical supplies (see Section 222.100).  Covered medical supplies are listed in Section 262.110 of this manual.  In unusual circumstances, when a beneficiary’s condition requires additional medical supplies that exceed the monthly benefit, the provider may request extended benefits.  To apply for extended benefits for medically necessary medical supplies, Prosthetics and Home Health Providers must refer to and adhere to guidelines detailed in their respective provider manuals.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D5400" w:rsidRPr="00B454C8" w14:paraId="65F4DBED" w14:textId="77777777" w:rsidTr="00155E3D">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1A92534E" w14:textId="77777777" w:rsidR="003D5400" w:rsidRPr="00B454C8" w:rsidRDefault="003D5400" w:rsidP="00155E3D">
            <w:pPr>
              <w:pStyle w:val="chead2"/>
            </w:pPr>
            <w:bookmarkStart w:id="97" w:name="_Toc378335982"/>
            <w:bookmarkStart w:id="98" w:name="_Toc198811177"/>
            <w:r w:rsidRPr="00B454C8">
              <w:t>223.200</w:t>
            </w:r>
            <w:r w:rsidRPr="00B454C8">
              <w:tab/>
              <w:t>Occupational, Physical and Speech Therapy Extended Benefits</w:t>
            </w:r>
            <w:bookmarkEnd w:id="97"/>
            <w:bookmarkEnd w:id="98"/>
          </w:p>
        </w:tc>
        <w:tc>
          <w:tcPr>
            <w:tcW w:w="1238" w:type="dxa"/>
            <w:tcBorders>
              <w:top w:val="single" w:sz="2" w:space="0" w:color="FFFFFF"/>
              <w:left w:val="single" w:sz="6" w:space="0" w:color="FFFFFF"/>
              <w:bottom w:val="single" w:sz="2" w:space="0" w:color="FFFFFF"/>
              <w:right w:val="single" w:sz="2" w:space="0" w:color="FFFFFF"/>
            </w:tcBorders>
          </w:tcPr>
          <w:p w14:paraId="7A929F44" w14:textId="77777777" w:rsidR="003D5400" w:rsidRPr="00B454C8" w:rsidRDefault="003D5400" w:rsidP="00155E3D">
            <w:pPr>
              <w:pStyle w:val="cDate2"/>
            </w:pPr>
            <w:r w:rsidRPr="00B454C8">
              <w:t>8-1-15</w:t>
            </w:r>
          </w:p>
        </w:tc>
      </w:tr>
    </w:tbl>
    <w:p w14:paraId="7DA60669" w14:textId="77777777" w:rsidR="003D5400" w:rsidRPr="00B454C8" w:rsidRDefault="003D5400" w:rsidP="003D5400">
      <w:pPr>
        <w:pStyle w:val="ctext"/>
      </w:pPr>
      <w:r w:rsidRPr="00B454C8">
        <w:t xml:space="preserve">If the referring PCP or attending physician, in conjunction with the treating occupational, physical or speech therapy provider, determines the beneficiary requires additional daily speech therapy services other than those allowed through regular benefits indicated in Section 222.600, a request for extended therapy services may be made.  The therapist must refer to the guidelines in the Occupational, Physical and Speech Therapy Provider Manual to properly apply for extended benefits.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31480" w:rsidRPr="00B454C8" w14:paraId="56B6A0F8" w14:textId="77777777" w:rsidTr="00AA3E79">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6550D8E3" w14:textId="77777777" w:rsidR="00931480" w:rsidRPr="00B454C8" w:rsidRDefault="00931480" w:rsidP="00931480">
            <w:pPr>
              <w:pStyle w:val="chead2"/>
            </w:pPr>
            <w:bookmarkStart w:id="99" w:name="_Toc123713749"/>
            <w:bookmarkStart w:id="100" w:name="_Toc149113834"/>
            <w:bookmarkStart w:id="101" w:name="_Toc193864948"/>
            <w:bookmarkStart w:id="102" w:name="_Toc251842800"/>
            <w:bookmarkStart w:id="103" w:name="_Toc286660056"/>
            <w:bookmarkStart w:id="104" w:name="_Toc378335983"/>
            <w:bookmarkStart w:id="105" w:name="_Toc198811178"/>
            <w:r w:rsidRPr="00B454C8">
              <w:t>224.000</w:t>
            </w:r>
            <w:r w:rsidRPr="00B454C8">
              <w:tab/>
              <w:t>Cost Sharing</w:t>
            </w:r>
            <w:bookmarkEnd w:id="99"/>
            <w:bookmarkEnd w:id="100"/>
            <w:bookmarkEnd w:id="101"/>
            <w:bookmarkEnd w:id="102"/>
            <w:bookmarkEnd w:id="103"/>
            <w:bookmarkEnd w:id="104"/>
            <w:bookmarkEnd w:id="105"/>
          </w:p>
        </w:tc>
        <w:tc>
          <w:tcPr>
            <w:tcW w:w="1238" w:type="dxa"/>
            <w:tcBorders>
              <w:top w:val="single" w:sz="2" w:space="0" w:color="FFFFFF"/>
              <w:left w:val="single" w:sz="6" w:space="0" w:color="FFFFFF"/>
              <w:bottom w:val="single" w:sz="2" w:space="0" w:color="FFFFFF"/>
              <w:right w:val="single" w:sz="2" w:space="0" w:color="FFFFFF"/>
            </w:tcBorders>
          </w:tcPr>
          <w:p w14:paraId="699D6849" w14:textId="77777777" w:rsidR="00931480" w:rsidRPr="00B454C8" w:rsidRDefault="00977455" w:rsidP="00931480">
            <w:pPr>
              <w:pStyle w:val="cDate2"/>
            </w:pPr>
            <w:r w:rsidRPr="00B454C8">
              <w:t>2-1-22</w:t>
            </w:r>
          </w:p>
        </w:tc>
      </w:tr>
    </w:tbl>
    <w:p w14:paraId="374A2BE0" w14:textId="22330F54" w:rsidR="00FF7059" w:rsidRPr="00B454C8" w:rsidRDefault="00FF7059" w:rsidP="00FF7059">
      <w:pPr>
        <w:pStyle w:val="ctext"/>
      </w:pPr>
      <w:bookmarkStart w:id="106" w:name="_Hlk92366502"/>
      <w:r w:rsidRPr="00B454C8">
        <w:t xml:space="preserve">Co-payment or coinsurance applies to all </w:t>
      </w:r>
      <w:proofErr w:type="spellStart"/>
      <w:r w:rsidRPr="00B454C8">
        <w:t>ARKids</w:t>
      </w:r>
      <w:proofErr w:type="spellEnd"/>
      <w:r w:rsidRPr="00B454C8">
        <w:t xml:space="preserve"> First-B services, with the exception of immunizations, preventive health screenings, family planning, prenatal care, eyeglasses, medical supplies and audiological services (</w:t>
      </w:r>
      <w:r w:rsidRPr="00B454C8">
        <w:rPr>
          <w:u w:val="single"/>
        </w:rPr>
        <w:t>only</w:t>
      </w:r>
      <w:r w:rsidRPr="00B454C8">
        <w:t xml:space="preserve"> Tympanometry, CPT procedure code, when the diagnosis is within the ICD range (</w:t>
      </w:r>
      <w:hyperlink r:id="rId31" w:history="1">
        <w:r w:rsidRPr="00B454C8">
          <w:rPr>
            <w:rStyle w:val="Hyperlink"/>
          </w:rPr>
          <w:t>View ICD codes</w:t>
        </w:r>
      </w:hyperlink>
      <w:r w:rsidRPr="00B454C8">
        <w:t>.)).</w:t>
      </w:r>
    </w:p>
    <w:p w14:paraId="33820BCA" w14:textId="77777777" w:rsidR="00FF7059" w:rsidRPr="00B454C8" w:rsidRDefault="00FF7059" w:rsidP="00FF7059">
      <w:pPr>
        <w:pStyle w:val="ctext"/>
      </w:pPr>
      <w:hyperlink r:id="rId32"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p w14:paraId="1F0B0EF0" w14:textId="77777777" w:rsidR="00FF7059" w:rsidRPr="00B454C8" w:rsidRDefault="00FF7059" w:rsidP="00FF7059">
      <w:pPr>
        <w:pStyle w:val="ctext"/>
      </w:pPr>
      <w:r w:rsidRPr="00B454C8">
        <w:t>Co-payments or coinsurances range from up to $5.00 per prescription to 10% of the first day’s hospital Medicaid per diem.</w:t>
      </w:r>
    </w:p>
    <w:p w14:paraId="0648DCC4" w14:textId="77777777" w:rsidR="00FF7059" w:rsidRPr="00B454C8" w:rsidRDefault="00FF7059" w:rsidP="00FF7059">
      <w:pPr>
        <w:pStyle w:val="ctext"/>
      </w:pPr>
      <w:proofErr w:type="spellStart"/>
      <w:r w:rsidRPr="00B454C8">
        <w:t>ARKids</w:t>
      </w:r>
      <w:proofErr w:type="spellEnd"/>
      <w:r w:rsidRPr="00B454C8">
        <w:t xml:space="preserve"> First-B families have an annual cumulative cost sharing </w:t>
      </w:r>
      <w:proofErr w:type="gramStart"/>
      <w:r w:rsidRPr="00B454C8">
        <w:t>maximum</w:t>
      </w:r>
      <w:proofErr w:type="gramEnd"/>
      <w:r w:rsidRPr="00B454C8">
        <w:t xml:space="preserve"> of 5% of their annual gross family income. The annual period is July 1 through June 30 SFY (state fiscal year).  The </w:t>
      </w:r>
      <w:proofErr w:type="spellStart"/>
      <w:r w:rsidRPr="00B454C8">
        <w:t>ARKids</w:t>
      </w:r>
      <w:proofErr w:type="spellEnd"/>
      <w:r w:rsidRPr="00B454C8">
        <w:t xml:space="preserve"> First-B beneficiary’s annual cumulative cost sharing maximum will be recalculated and the cumulative cost sharing counter </w:t>
      </w:r>
      <w:proofErr w:type="gramStart"/>
      <w:r w:rsidRPr="00B454C8">
        <w:t>reset</w:t>
      </w:r>
      <w:proofErr w:type="gramEnd"/>
      <w:r w:rsidRPr="00B454C8">
        <w:t xml:space="preserve"> to zero on July 1 each year.</w:t>
      </w:r>
    </w:p>
    <w:p w14:paraId="3449FAEF" w14:textId="77777777" w:rsidR="00FF7059" w:rsidRPr="00B454C8" w:rsidRDefault="00FF7059" w:rsidP="00FF7059">
      <w:pPr>
        <w:pStyle w:val="ctext"/>
      </w:pPr>
      <w:r w:rsidRPr="00B454C8">
        <w:t xml:space="preserve">The cost sharing provision will require providers to check and be alert to certain details about the </w:t>
      </w:r>
      <w:proofErr w:type="spellStart"/>
      <w:r w:rsidRPr="00B454C8">
        <w:t>ARKids</w:t>
      </w:r>
      <w:proofErr w:type="spellEnd"/>
      <w:r w:rsidRPr="00B454C8">
        <w:t xml:space="preserve"> First-B beneficiary’s cost sharing obligation for this process to work smoothly.  The following is a list of guidelines for providers:</w:t>
      </w:r>
    </w:p>
    <w:p w14:paraId="152C715A" w14:textId="77777777" w:rsidR="00FF7059" w:rsidRPr="00B454C8" w:rsidRDefault="00FF7059" w:rsidP="00FF7059">
      <w:pPr>
        <w:pStyle w:val="cnumbered"/>
      </w:pPr>
      <w:r w:rsidRPr="00B454C8">
        <w:t>1.</w:t>
      </w:r>
      <w:r w:rsidRPr="00B454C8">
        <w:tab/>
        <w:t xml:space="preserve">On the day service is delivered to the </w:t>
      </w:r>
      <w:proofErr w:type="spellStart"/>
      <w:r w:rsidRPr="00B454C8">
        <w:t>ARKids</w:t>
      </w:r>
      <w:proofErr w:type="spellEnd"/>
      <w:r w:rsidRPr="00B454C8">
        <w:t xml:space="preserve"> First-B beneficiary, the provider must access the eligibility verification system to determine if the </w:t>
      </w:r>
      <w:proofErr w:type="spellStart"/>
      <w:r w:rsidRPr="00B454C8">
        <w:t>ARKids</w:t>
      </w:r>
      <w:proofErr w:type="spellEnd"/>
      <w:r w:rsidRPr="00B454C8">
        <w:t xml:space="preserve"> First-B beneficiary has current </w:t>
      </w:r>
      <w:proofErr w:type="spellStart"/>
      <w:r w:rsidRPr="00B454C8">
        <w:t>ARKids</w:t>
      </w:r>
      <w:proofErr w:type="spellEnd"/>
      <w:r w:rsidRPr="00B454C8">
        <w:t xml:space="preserve"> First-B coverage and </w:t>
      </w:r>
      <w:proofErr w:type="gramStart"/>
      <w:r w:rsidRPr="00B454C8">
        <w:t>whether or not</w:t>
      </w:r>
      <w:proofErr w:type="gramEnd"/>
      <w:r w:rsidRPr="00B454C8">
        <w:t xml:space="preserve"> the </w:t>
      </w:r>
      <w:proofErr w:type="spellStart"/>
      <w:r w:rsidRPr="00B454C8">
        <w:t>ARKids</w:t>
      </w:r>
      <w:proofErr w:type="spellEnd"/>
      <w:r w:rsidRPr="00B454C8">
        <w:t xml:space="preserve"> First-B beneficiary has met the family’s cumulative cost sharing maximum.</w:t>
      </w:r>
    </w:p>
    <w:p w14:paraId="65054AF5" w14:textId="77777777" w:rsidR="00FF7059" w:rsidRPr="00B454C8" w:rsidRDefault="00FF7059" w:rsidP="00FF7059">
      <w:pPr>
        <w:pStyle w:val="cnumbered"/>
      </w:pPr>
      <w:r w:rsidRPr="00B454C8">
        <w:lastRenderedPageBreak/>
        <w:t>2.</w:t>
      </w:r>
      <w:r w:rsidRPr="00B454C8">
        <w:tab/>
        <w:t xml:space="preserve">The provider must check the remittance advice received with the claim submitted on the </w:t>
      </w:r>
      <w:proofErr w:type="spellStart"/>
      <w:r w:rsidRPr="00B454C8">
        <w:t>ARKids</w:t>
      </w:r>
      <w:proofErr w:type="spellEnd"/>
      <w:r w:rsidRPr="00B454C8">
        <w:t xml:space="preserve"> First-B beneficiary, which will contain an explanation stating that the </w:t>
      </w:r>
      <w:proofErr w:type="spellStart"/>
      <w:r w:rsidRPr="00B454C8">
        <w:t>ARKids</w:t>
      </w:r>
      <w:proofErr w:type="spellEnd"/>
      <w:r w:rsidRPr="00B454C8">
        <w:t xml:space="preserve"> First-B beneficiary has met their cost sharing cap.</w:t>
      </w:r>
    </w:p>
    <w:p w14:paraId="17197ADD" w14:textId="77777777" w:rsidR="00931480" w:rsidRPr="00B454C8" w:rsidRDefault="00FF7059" w:rsidP="00FF7059">
      <w:pPr>
        <w:pStyle w:val="cnumbered"/>
      </w:pPr>
      <w:r w:rsidRPr="00B454C8">
        <w:t>3.</w:t>
      </w:r>
      <w:r w:rsidRPr="00B454C8">
        <w:tab/>
        <w:t xml:space="preserve">It is strongly urged that providers submit their claims as quickly as possible to the Arkansas Medicaid fiscal agent for payment so that the amount of the </w:t>
      </w:r>
      <w:proofErr w:type="spellStart"/>
      <w:r w:rsidRPr="00B454C8">
        <w:t>ARKids</w:t>
      </w:r>
      <w:proofErr w:type="spellEnd"/>
      <w:r w:rsidRPr="00B454C8">
        <w:t xml:space="preserve"> First-B beneficiary’s co-payment can be posted to </w:t>
      </w:r>
      <w:proofErr w:type="gramStart"/>
      <w:r w:rsidRPr="00B454C8">
        <w:t>their cost</w:t>
      </w:r>
      <w:proofErr w:type="gramEnd"/>
      <w:r w:rsidRPr="00B454C8">
        <w:t xml:space="preserve"> share file and the amount added to the accrual.</w:t>
      </w:r>
      <w:bookmarkEnd w:id="10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72BD2" w:rsidRPr="00B454C8" w14:paraId="5452BF84" w14:textId="77777777" w:rsidTr="00945001">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478B2C4D" w14:textId="77777777" w:rsidR="00A72BD2" w:rsidRPr="00B454C8" w:rsidRDefault="00A72BD2" w:rsidP="00945001">
            <w:pPr>
              <w:pStyle w:val="chead2"/>
            </w:pPr>
            <w:bookmarkStart w:id="107" w:name="_Toc193864949"/>
            <w:bookmarkStart w:id="108" w:name="_Toc251842801"/>
            <w:bookmarkStart w:id="109" w:name="_Toc198811179"/>
            <w:r w:rsidRPr="00B454C8">
              <w:t>224.100</w:t>
            </w:r>
            <w:r w:rsidRPr="00B454C8">
              <w:tab/>
            </w:r>
            <w:bookmarkEnd w:id="107"/>
            <w:r w:rsidRPr="00B454C8">
              <w:t>Co-payment</w:t>
            </w:r>
            <w:bookmarkEnd w:id="108"/>
            <w:bookmarkEnd w:id="109"/>
          </w:p>
        </w:tc>
        <w:tc>
          <w:tcPr>
            <w:tcW w:w="1238" w:type="dxa"/>
            <w:tcBorders>
              <w:top w:val="single" w:sz="2" w:space="0" w:color="FFFFFF"/>
              <w:left w:val="single" w:sz="6" w:space="0" w:color="FFFFFF"/>
              <w:bottom w:val="single" w:sz="2" w:space="0" w:color="FFFFFF"/>
              <w:right w:val="single" w:sz="2" w:space="0" w:color="FFFFFF"/>
            </w:tcBorders>
          </w:tcPr>
          <w:p w14:paraId="412F72C5" w14:textId="77777777" w:rsidR="00A72BD2" w:rsidRPr="00B454C8" w:rsidRDefault="00A72BD2" w:rsidP="00164514">
            <w:pPr>
              <w:pStyle w:val="cDate2"/>
            </w:pPr>
            <w:r w:rsidRPr="00B454C8">
              <w:t>6-1-10</w:t>
            </w:r>
          </w:p>
        </w:tc>
      </w:tr>
    </w:tbl>
    <w:p w14:paraId="0589FD87" w14:textId="77777777" w:rsidR="004837FB" w:rsidRPr="00B454C8" w:rsidRDefault="00A72BD2" w:rsidP="006D244C">
      <w:pPr>
        <w:pStyle w:val="ctext"/>
      </w:pPr>
      <w:r w:rsidRPr="00B454C8">
        <w:t xml:space="preserve">Refer to Section 221.100 of this manual for services that require </w:t>
      </w:r>
      <w:proofErr w:type="gramStart"/>
      <w:r w:rsidRPr="00B454C8">
        <w:t>a co</w:t>
      </w:r>
      <w:proofErr w:type="gramEnd"/>
      <w:r w:rsidRPr="00B454C8">
        <w:t>-payment.  Co-payments for ARKids First-B beneficiaries are up to $5.00 per prescription and $10.00 per visit for outpatient services and $10.00 per trip for Emergency Ambulance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729DC" w:rsidRPr="00B454C8" w14:paraId="7D0487E5" w14:textId="77777777" w:rsidTr="006219C0">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19CFDDF7" w14:textId="77777777" w:rsidR="00A729DC" w:rsidRPr="00B454C8" w:rsidRDefault="00A729DC" w:rsidP="006D244C">
            <w:pPr>
              <w:pStyle w:val="chead2"/>
            </w:pPr>
            <w:r w:rsidRPr="00B454C8">
              <w:br w:type="page"/>
            </w:r>
            <w:bookmarkStart w:id="110" w:name="_Toc133306216"/>
            <w:bookmarkStart w:id="111" w:name="_Toc193864950"/>
            <w:bookmarkStart w:id="112" w:name="_Toc198811180"/>
            <w:r w:rsidRPr="00B454C8">
              <w:t>224.200</w:t>
            </w:r>
            <w:r w:rsidRPr="00B454C8">
              <w:tab/>
            </w:r>
            <w:bookmarkEnd w:id="110"/>
            <w:bookmarkEnd w:id="111"/>
            <w:r w:rsidRPr="00B454C8">
              <w:t>Co-insurance</w:t>
            </w:r>
            <w:bookmarkEnd w:id="112"/>
          </w:p>
        </w:tc>
        <w:tc>
          <w:tcPr>
            <w:tcW w:w="1238" w:type="dxa"/>
            <w:tcBorders>
              <w:top w:val="single" w:sz="2" w:space="0" w:color="FFFFFF"/>
              <w:left w:val="single" w:sz="6" w:space="0" w:color="FFFFFF"/>
              <w:bottom w:val="single" w:sz="2" w:space="0" w:color="FFFFFF"/>
              <w:right w:val="single" w:sz="2" w:space="0" w:color="FFFFFF"/>
            </w:tcBorders>
          </w:tcPr>
          <w:p w14:paraId="56830FDD" w14:textId="77777777" w:rsidR="00A729DC" w:rsidRPr="00B454C8" w:rsidRDefault="00A729DC" w:rsidP="00164514">
            <w:pPr>
              <w:pStyle w:val="cDate2"/>
            </w:pPr>
            <w:r w:rsidRPr="00B454C8">
              <w:t>2-1-10</w:t>
            </w:r>
          </w:p>
        </w:tc>
      </w:tr>
    </w:tbl>
    <w:p w14:paraId="31DE4AA3" w14:textId="77777777" w:rsidR="00A729DC" w:rsidRPr="00B454C8" w:rsidRDefault="00A729DC" w:rsidP="006D244C">
      <w:pPr>
        <w:pStyle w:val="ctext"/>
      </w:pPr>
      <w:r w:rsidRPr="00B454C8">
        <w:t>Refer to Section 221.100 of this manual for services that require co-insurance.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F18BB" w:rsidRPr="00B454C8" w14:paraId="39D9854D" w14:textId="77777777" w:rsidTr="006219C0">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37E21F2A" w14:textId="77777777" w:rsidR="005F18BB" w:rsidRPr="00B454C8" w:rsidRDefault="005F18BB" w:rsidP="00794CDD">
            <w:pPr>
              <w:pStyle w:val="chead2"/>
            </w:pPr>
            <w:bookmarkStart w:id="113" w:name="_Toc193864951"/>
            <w:bookmarkStart w:id="114" w:name="_Toc286660059"/>
            <w:bookmarkStart w:id="115" w:name="_Toc198811181"/>
            <w:r w:rsidRPr="00B454C8">
              <w:t>224.210</w:t>
            </w:r>
            <w:r w:rsidRPr="00B454C8">
              <w:tab/>
              <w:t xml:space="preserve">Durable Medical Equipment </w:t>
            </w:r>
            <w:bookmarkEnd w:id="113"/>
            <w:r w:rsidRPr="00B454C8">
              <w:t>Co-insurance</w:t>
            </w:r>
            <w:bookmarkEnd w:id="114"/>
            <w:bookmarkEnd w:id="115"/>
          </w:p>
        </w:tc>
        <w:tc>
          <w:tcPr>
            <w:tcW w:w="1238" w:type="dxa"/>
            <w:tcBorders>
              <w:top w:val="single" w:sz="2" w:space="0" w:color="FFFFFF"/>
              <w:left w:val="single" w:sz="6" w:space="0" w:color="FFFFFF"/>
              <w:bottom w:val="single" w:sz="2" w:space="0" w:color="FFFFFF"/>
              <w:right w:val="single" w:sz="2" w:space="0" w:color="FFFFFF"/>
            </w:tcBorders>
          </w:tcPr>
          <w:p w14:paraId="78D260D3" w14:textId="77777777" w:rsidR="005F18BB" w:rsidRPr="00B454C8" w:rsidRDefault="005F18BB" w:rsidP="00164514">
            <w:pPr>
              <w:pStyle w:val="cDate2"/>
            </w:pPr>
            <w:r w:rsidRPr="00B454C8">
              <w:t>7-1-11</w:t>
            </w:r>
          </w:p>
        </w:tc>
      </w:tr>
    </w:tbl>
    <w:p w14:paraId="68DB9E2E" w14:textId="77777777" w:rsidR="00A729DC" w:rsidRPr="00B454C8" w:rsidRDefault="005F18BB" w:rsidP="005F18BB">
      <w:pPr>
        <w:pStyle w:val="ctext"/>
      </w:pPr>
      <w:r w:rsidRPr="00B454C8">
        <w:t>Durable Medical Equipment (DME) will require a co-insurance amount equal to 10% of the Medicaid allowed amount per item.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D5400" w:rsidRPr="00B454C8" w14:paraId="6B23A66D" w14:textId="77777777" w:rsidTr="00155E3D">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4C50484A" w14:textId="77777777" w:rsidR="003D5400" w:rsidRPr="00B454C8" w:rsidRDefault="003D5400" w:rsidP="00155E3D">
            <w:pPr>
              <w:pStyle w:val="chead2"/>
            </w:pPr>
            <w:bookmarkStart w:id="116" w:name="_Toc193864952"/>
            <w:bookmarkStart w:id="117" w:name="_Toc286660060"/>
            <w:bookmarkStart w:id="118" w:name="_Toc378335987"/>
            <w:bookmarkStart w:id="119" w:name="_Toc198811182"/>
            <w:r w:rsidRPr="00B454C8">
              <w:t>224.220</w:t>
            </w:r>
            <w:r w:rsidRPr="00B454C8">
              <w:tab/>
              <w:t xml:space="preserve">Inpatient Hospital </w:t>
            </w:r>
            <w:bookmarkEnd w:id="116"/>
            <w:r w:rsidRPr="00B454C8">
              <w:t>Co-Insurance</w:t>
            </w:r>
            <w:bookmarkEnd w:id="117"/>
            <w:bookmarkEnd w:id="118"/>
            <w:bookmarkEnd w:id="119"/>
          </w:p>
        </w:tc>
        <w:tc>
          <w:tcPr>
            <w:tcW w:w="1238" w:type="dxa"/>
            <w:tcBorders>
              <w:top w:val="single" w:sz="2" w:space="0" w:color="FFFFFF"/>
              <w:left w:val="single" w:sz="6" w:space="0" w:color="FFFFFF"/>
              <w:bottom w:val="single" w:sz="2" w:space="0" w:color="FFFFFF"/>
              <w:right w:val="single" w:sz="2" w:space="0" w:color="FFFFFF"/>
            </w:tcBorders>
          </w:tcPr>
          <w:p w14:paraId="3EF22935" w14:textId="77777777" w:rsidR="003D5400" w:rsidRPr="00B454C8" w:rsidRDefault="003D5400" w:rsidP="00155E3D">
            <w:pPr>
              <w:pStyle w:val="cDate2"/>
            </w:pPr>
            <w:r w:rsidRPr="00B454C8">
              <w:t>8-1-15</w:t>
            </w:r>
          </w:p>
        </w:tc>
      </w:tr>
    </w:tbl>
    <w:p w14:paraId="51B48B13" w14:textId="77777777" w:rsidR="003D5400" w:rsidRPr="00B454C8" w:rsidRDefault="003D5400" w:rsidP="003D5400">
      <w:pPr>
        <w:pStyle w:val="ctext"/>
      </w:pPr>
      <w:r w:rsidRPr="00B454C8">
        <w:t xml:space="preserve">The co-insurance charge per inpatient hospital admission (including services in an inpatient psychiatric hospital and a psychiatric residential treatment facility) for </w:t>
      </w:r>
      <w:proofErr w:type="spellStart"/>
      <w:r w:rsidRPr="00B454C8">
        <w:t>ARKids</w:t>
      </w:r>
      <w:proofErr w:type="spellEnd"/>
      <w:r w:rsidRPr="00B454C8">
        <w:t xml:space="preserve"> First-B beneficiaries is10% of the hospital’s Medicaid per diem, applied on the first covered day.  For example:</w:t>
      </w:r>
    </w:p>
    <w:p w14:paraId="16482BE6" w14:textId="77777777" w:rsidR="003D5400" w:rsidRPr="00B454C8" w:rsidRDefault="003D5400" w:rsidP="003D5400">
      <w:pPr>
        <w:pStyle w:val="ctext"/>
      </w:pPr>
      <w:r w:rsidRPr="00B454C8">
        <w:t xml:space="preserve">An </w:t>
      </w:r>
      <w:proofErr w:type="spellStart"/>
      <w:r w:rsidRPr="00B454C8">
        <w:t>ARKids</w:t>
      </w:r>
      <w:proofErr w:type="spellEnd"/>
      <w:r w:rsidRPr="00B454C8">
        <w:t xml:space="preserve"> First-B beneficiary is an inpatient for four (4) days in a hospital with an Arkansas Medicaid per diem of $500.00.  When the hospital files a claim for four (4) days, </w:t>
      </w:r>
      <w:proofErr w:type="spellStart"/>
      <w:r w:rsidRPr="00B454C8">
        <w:t>ARKids</w:t>
      </w:r>
      <w:proofErr w:type="spellEnd"/>
      <w:r w:rsidRPr="00B454C8">
        <w:t xml:space="preserve"> First-B will pay $1950.00; the beneficiary will pay $50.00.</w:t>
      </w:r>
    </w:p>
    <w:p w14:paraId="69C8E1C8" w14:textId="77777777" w:rsidR="003D5400" w:rsidRPr="00B454C8" w:rsidRDefault="003D5400" w:rsidP="003D5400">
      <w:pPr>
        <w:pStyle w:val="ctext"/>
      </w:pPr>
      <w:r w:rsidRPr="00B454C8">
        <w:t>Four (4 days) times $500.00 (the hospital per diem) = $2000.00 (hospital allowed amount).</w:t>
      </w:r>
    </w:p>
    <w:p w14:paraId="5A8A9D95" w14:textId="77777777" w:rsidR="003D5400" w:rsidRPr="00B454C8" w:rsidRDefault="003D5400" w:rsidP="003D5400">
      <w:pPr>
        <w:pStyle w:val="ctext"/>
      </w:pPr>
      <w:r w:rsidRPr="00B454C8">
        <w:t xml:space="preserve">Ten percent (10% </w:t>
      </w:r>
      <w:proofErr w:type="spellStart"/>
      <w:r w:rsidRPr="00B454C8">
        <w:t>ARKids</w:t>
      </w:r>
      <w:proofErr w:type="spellEnd"/>
      <w:r w:rsidRPr="00B454C8">
        <w:t xml:space="preserve"> First-B co-insurance rate) of $500.00 = $50.00 co-insurance.</w:t>
      </w:r>
    </w:p>
    <w:p w14:paraId="12CC3480" w14:textId="77777777" w:rsidR="003D5400" w:rsidRPr="00B454C8" w:rsidRDefault="003D5400" w:rsidP="003D5400">
      <w:pPr>
        <w:pStyle w:val="ctext"/>
      </w:pPr>
      <w:r w:rsidRPr="00B454C8">
        <w:t>Two thousand dollars ($2000.00 hospital allowed amount) minus $50.00 (co-insurance) = $1950.00 (</w:t>
      </w:r>
      <w:proofErr w:type="spellStart"/>
      <w:r w:rsidRPr="00B454C8">
        <w:t>ARKids</w:t>
      </w:r>
      <w:proofErr w:type="spellEnd"/>
      <w:r w:rsidRPr="00B454C8">
        <w:t xml:space="preserve"> First-B payment).</w:t>
      </w:r>
    </w:p>
    <w:p w14:paraId="3F06BE09" w14:textId="77777777" w:rsidR="000C3912" w:rsidRPr="00B454C8" w:rsidRDefault="003D5400" w:rsidP="003D5400">
      <w:pPr>
        <w:pStyle w:val="ctext"/>
      </w:pPr>
      <w:r w:rsidRPr="00B454C8">
        <w:t xml:space="preserve">The </w:t>
      </w:r>
      <w:proofErr w:type="spellStart"/>
      <w:r w:rsidRPr="00B454C8">
        <w:t>ARKids</w:t>
      </w:r>
      <w:proofErr w:type="spellEnd"/>
      <w:r w:rsidRPr="00B454C8">
        <w:t xml:space="preserve"> First-B beneficiary is responsible for paying a co-insurance amount equal to 10% of the per diem for one (1) day, which is $50.00 in the above example</w:t>
      </w:r>
      <w:r w:rsidR="005F18BB" w:rsidRPr="00B454C8">
        <w:t>.</w:t>
      </w:r>
    </w:p>
    <w:p w14:paraId="00B52734" w14:textId="77777777" w:rsidR="005F18BB" w:rsidRPr="00B454C8" w:rsidRDefault="005F18BB" w:rsidP="005F18BB">
      <w:pPr>
        <w:pStyle w:val="ctablespace"/>
      </w:pPr>
    </w:p>
    <w:tbl>
      <w:tblPr>
        <w:tblW w:w="9360" w:type="dxa"/>
        <w:tblLook w:val="0000" w:firstRow="0" w:lastRow="0" w:firstColumn="0" w:lastColumn="0" w:noHBand="0" w:noVBand="0"/>
      </w:tblPr>
      <w:tblGrid>
        <w:gridCol w:w="8122"/>
        <w:gridCol w:w="1238"/>
      </w:tblGrid>
      <w:tr w:rsidR="000C3912" w:rsidRPr="00B454C8" w14:paraId="3C2A6427" w14:textId="77777777" w:rsidTr="00203A48">
        <w:tblPrEx>
          <w:tblCellMar>
            <w:top w:w="0" w:type="dxa"/>
            <w:bottom w:w="0" w:type="dxa"/>
          </w:tblCellMar>
        </w:tblPrEx>
        <w:trPr>
          <w:cantSplit/>
        </w:trPr>
        <w:tc>
          <w:tcPr>
            <w:tcW w:w="8122" w:type="dxa"/>
            <w:shd w:val="clear" w:color="auto" w:fill="1D73D6"/>
          </w:tcPr>
          <w:p w14:paraId="40ADB7C1" w14:textId="77777777" w:rsidR="000C3912" w:rsidRPr="00B454C8" w:rsidRDefault="000C3912" w:rsidP="006D244C">
            <w:pPr>
              <w:pStyle w:val="chead1"/>
            </w:pPr>
            <w:bookmarkStart w:id="120" w:name="_Toc198811183"/>
            <w:r w:rsidRPr="00B454C8">
              <w:t>240.000</w:t>
            </w:r>
            <w:r w:rsidRPr="00B454C8">
              <w:tab/>
              <w:t>PRIOR AUTHORIZATION</w:t>
            </w:r>
            <w:bookmarkEnd w:id="120"/>
          </w:p>
        </w:tc>
        <w:tc>
          <w:tcPr>
            <w:tcW w:w="1238" w:type="dxa"/>
            <w:shd w:val="clear" w:color="auto" w:fill="1D73D6"/>
            <w:vAlign w:val="center"/>
          </w:tcPr>
          <w:p w14:paraId="636F33FD" w14:textId="77777777" w:rsidR="000C3912" w:rsidRPr="00B454C8" w:rsidRDefault="000C3912" w:rsidP="006D244C">
            <w:pPr>
              <w:pStyle w:val="cDate1"/>
              <w:rPr>
                <w:bCs/>
              </w:rPr>
            </w:pPr>
          </w:p>
        </w:tc>
      </w:tr>
      <w:tr w:rsidR="00A729DC" w:rsidRPr="00B454C8" w14:paraId="07B4E617" w14:textId="77777777" w:rsidTr="00203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5"/>
        </w:trPr>
        <w:tc>
          <w:tcPr>
            <w:tcW w:w="8122" w:type="dxa"/>
            <w:tcBorders>
              <w:top w:val="nil"/>
              <w:left w:val="single" w:sz="2" w:space="0" w:color="FFFFFF"/>
              <w:bottom w:val="single" w:sz="2" w:space="0" w:color="FFFFFF"/>
              <w:right w:val="single" w:sz="6" w:space="0" w:color="FFFFFF"/>
            </w:tcBorders>
          </w:tcPr>
          <w:p w14:paraId="4150ED95" w14:textId="77777777" w:rsidR="00A729DC" w:rsidRPr="00B454C8" w:rsidRDefault="00A729DC" w:rsidP="006D244C">
            <w:pPr>
              <w:pStyle w:val="chead2"/>
            </w:pPr>
            <w:bookmarkStart w:id="121" w:name="_Toc198811184"/>
            <w:r w:rsidRPr="00B454C8">
              <w:t>240.050</w:t>
            </w:r>
            <w:r w:rsidRPr="00B454C8">
              <w:tab/>
              <w:t>Prior Authorization (PA) Procedures</w:t>
            </w:r>
            <w:bookmarkEnd w:id="121"/>
          </w:p>
        </w:tc>
        <w:tc>
          <w:tcPr>
            <w:tcW w:w="1238" w:type="dxa"/>
            <w:tcBorders>
              <w:top w:val="nil"/>
              <w:left w:val="single" w:sz="6" w:space="0" w:color="FFFFFF"/>
              <w:bottom w:val="single" w:sz="2" w:space="0" w:color="FFFFFF"/>
              <w:right w:val="single" w:sz="2" w:space="0" w:color="FFFFFF"/>
            </w:tcBorders>
          </w:tcPr>
          <w:p w14:paraId="58B7368F" w14:textId="77777777" w:rsidR="00A729DC" w:rsidRPr="00B454C8" w:rsidRDefault="00A729DC" w:rsidP="00164514">
            <w:pPr>
              <w:pStyle w:val="cDate2"/>
            </w:pPr>
            <w:r w:rsidRPr="00B454C8">
              <w:t>2-1-10</w:t>
            </w:r>
          </w:p>
        </w:tc>
      </w:tr>
    </w:tbl>
    <w:p w14:paraId="41EBC78A" w14:textId="77777777" w:rsidR="00A729DC" w:rsidRPr="00B454C8" w:rsidRDefault="00A729DC" w:rsidP="006D244C">
      <w:pPr>
        <w:pStyle w:val="ctext"/>
      </w:pPr>
      <w:r w:rsidRPr="00B454C8">
        <w:t>Procedures requiring prior authorization (PA) in the Arkansas Medicaid Program also require PA for ARKids First-B beneficiaries.  Refer to the appropriate Arkansas Medicaid Provider Manual for details.</w:t>
      </w:r>
    </w:p>
    <w:p w14:paraId="0D52C20B" w14:textId="77777777" w:rsidR="00A729DC" w:rsidRPr="00B454C8" w:rsidRDefault="00A729DC" w:rsidP="006D244C">
      <w:pPr>
        <w:pStyle w:val="ctext"/>
      </w:pPr>
      <w:r w:rsidRPr="00B454C8">
        <w:t xml:space="preserve">Prior authorization is also required for </w:t>
      </w:r>
      <w:proofErr w:type="spellStart"/>
      <w:r w:rsidRPr="00B454C8">
        <w:t>interperiodic</w:t>
      </w:r>
      <w:proofErr w:type="spellEnd"/>
      <w:r w:rsidRPr="00B454C8">
        <w:t xml:space="preserve"> preventive dental screens.  Refer to Section 240.200 for details.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C3912" w:rsidRPr="00B454C8" w14:paraId="737A14A3" w14:textId="77777777">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3AEAC95B" w14:textId="77777777" w:rsidR="000C3912" w:rsidRPr="00B454C8" w:rsidRDefault="000C3912" w:rsidP="006D244C">
            <w:pPr>
              <w:pStyle w:val="chead2"/>
            </w:pPr>
            <w:bookmarkStart w:id="122" w:name="_Toc198811185"/>
            <w:r w:rsidRPr="00B454C8">
              <w:t>240.100</w:t>
            </w:r>
            <w:r w:rsidRPr="00B454C8">
              <w:tab/>
              <w:t>Inpatient Hospital Medicaid Utilization Management Program (MUMP)</w:t>
            </w:r>
            <w:bookmarkEnd w:id="122"/>
          </w:p>
        </w:tc>
        <w:tc>
          <w:tcPr>
            <w:tcW w:w="1238" w:type="dxa"/>
            <w:tcBorders>
              <w:top w:val="single" w:sz="2" w:space="0" w:color="FFFFFF"/>
              <w:left w:val="single" w:sz="6" w:space="0" w:color="FFFFFF"/>
              <w:bottom w:val="single" w:sz="2" w:space="0" w:color="FFFFFF"/>
              <w:right w:val="single" w:sz="2" w:space="0" w:color="FFFFFF"/>
            </w:tcBorders>
          </w:tcPr>
          <w:p w14:paraId="5C3B8C16" w14:textId="77777777" w:rsidR="000C3912" w:rsidRPr="00B454C8" w:rsidRDefault="000C3912" w:rsidP="00164514">
            <w:pPr>
              <w:pStyle w:val="cDate2"/>
            </w:pPr>
            <w:r w:rsidRPr="00B454C8">
              <w:t>10-13-03</w:t>
            </w:r>
          </w:p>
        </w:tc>
      </w:tr>
    </w:tbl>
    <w:p w14:paraId="2D769997" w14:textId="77777777" w:rsidR="000C3912" w:rsidRPr="00B454C8" w:rsidRDefault="000C3912" w:rsidP="006D244C">
      <w:pPr>
        <w:pStyle w:val="ctext"/>
      </w:pPr>
      <w:r w:rsidRPr="00B454C8">
        <w:lastRenderedPageBreak/>
        <w:t xml:space="preserve">Pre-certification of inpatient hospital stays applies to ARKids First-B-covered admissions in </w:t>
      </w:r>
      <w:proofErr w:type="gramStart"/>
      <w:r w:rsidRPr="00B454C8">
        <w:t>exactly the same</w:t>
      </w:r>
      <w:proofErr w:type="gramEnd"/>
      <w:r w:rsidRPr="00B454C8">
        <w:t xml:space="preserve"> manner as it applies to Medicaid-covered admissions.  Refer to the Physician/Independent Lab/CRNA/Radiation Therapy Center Provider Manual and the Hospital/Critical Access Hospital/End-Stage Renal Disease Provider Manual for the pre-certification procedures.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54077" w:rsidRPr="00B454C8" w14:paraId="08C6141B" w14:textId="77777777" w:rsidTr="00094C89">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39EF10BF" w14:textId="77777777" w:rsidR="00554077" w:rsidRPr="00B454C8" w:rsidRDefault="00554077" w:rsidP="00094C89">
            <w:pPr>
              <w:pStyle w:val="chead2"/>
            </w:pPr>
            <w:bookmarkStart w:id="123" w:name="_Toc149113841"/>
            <w:bookmarkStart w:id="124" w:name="_Toc198811186"/>
            <w:r w:rsidRPr="00B454C8">
              <w:t>240.200</w:t>
            </w:r>
            <w:r w:rsidRPr="00B454C8">
              <w:tab/>
            </w:r>
            <w:r w:rsidR="00767ADB" w:rsidRPr="00B454C8">
              <w:t xml:space="preserve">Prior Authorization (PA) Process for </w:t>
            </w:r>
            <w:proofErr w:type="spellStart"/>
            <w:r w:rsidR="00767ADB" w:rsidRPr="00B454C8">
              <w:t>Interperiodic</w:t>
            </w:r>
            <w:proofErr w:type="spellEnd"/>
            <w:r w:rsidR="00767ADB" w:rsidRPr="00B454C8">
              <w:t xml:space="preserve"> Preventive Dental Screens</w:t>
            </w:r>
            <w:bookmarkEnd w:id="123"/>
            <w:bookmarkEnd w:id="124"/>
          </w:p>
        </w:tc>
        <w:tc>
          <w:tcPr>
            <w:tcW w:w="1238" w:type="dxa"/>
            <w:tcBorders>
              <w:top w:val="single" w:sz="2" w:space="0" w:color="FFFFFF"/>
              <w:left w:val="single" w:sz="6" w:space="0" w:color="FFFFFF"/>
              <w:bottom w:val="single" w:sz="2" w:space="0" w:color="FFFFFF"/>
              <w:right w:val="single" w:sz="2" w:space="0" w:color="FFFFFF"/>
            </w:tcBorders>
          </w:tcPr>
          <w:p w14:paraId="23622F87" w14:textId="77777777" w:rsidR="00554077" w:rsidRPr="00B454C8" w:rsidRDefault="00767ADB" w:rsidP="00094C89">
            <w:pPr>
              <w:pStyle w:val="cDate2"/>
            </w:pPr>
            <w:r w:rsidRPr="00B454C8">
              <w:t>2-1-22</w:t>
            </w:r>
          </w:p>
        </w:tc>
      </w:tr>
    </w:tbl>
    <w:p w14:paraId="31FDFCEB" w14:textId="6FAFA255" w:rsidR="00767ADB" w:rsidRPr="00B454C8" w:rsidRDefault="00767ADB" w:rsidP="00767ADB">
      <w:pPr>
        <w:pStyle w:val="ctext"/>
      </w:pPr>
      <w:bookmarkStart w:id="125" w:name="_Hlk92366947"/>
      <w:r w:rsidRPr="00B454C8">
        <w:t xml:space="preserve">Prior authorization for procedure code, </w:t>
      </w:r>
      <w:proofErr w:type="spellStart"/>
      <w:r w:rsidRPr="00B454C8">
        <w:t>Interperiodic</w:t>
      </w:r>
      <w:proofErr w:type="spellEnd"/>
      <w:r w:rsidRPr="00B454C8">
        <w:t xml:space="preserve"> Dental Screening Exam, must be requested on the ADA claim form or online with a brief narrative through the Prior Authorization Manipulation (PAM) software.  </w:t>
      </w:r>
      <w:hyperlink r:id="rId33" w:history="1">
        <w:r w:rsidRPr="00B454C8">
          <w:rPr>
            <w:rStyle w:val="Hyperlink"/>
            <w:rFonts w:eastAsia="MS Mincho"/>
          </w:rPr>
          <w:t>View or print the Department of Human Services Medicaid Dental Unit Address.</w:t>
        </w:r>
      </w:hyperlink>
      <w:r w:rsidRPr="00B454C8">
        <w:rPr>
          <w:b/>
        </w:rPr>
        <w:t xml:space="preserve">  </w:t>
      </w:r>
      <w:r w:rsidRPr="00B454C8">
        <w:t>Refer to your Arkansas Medicaid Dental Services Provider Manual for detailed information on obtaining prior authorizations.</w:t>
      </w:r>
    </w:p>
    <w:p w14:paraId="77DC842E" w14:textId="77777777" w:rsidR="00767ADB" w:rsidRPr="00B454C8" w:rsidRDefault="00767ADB" w:rsidP="00767ADB">
      <w:pPr>
        <w:pStyle w:val="ctext"/>
      </w:pPr>
      <w:hyperlink r:id="rId34"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p w14:paraId="61C7DD7B" w14:textId="77777777" w:rsidR="00554077" w:rsidRPr="00B454C8" w:rsidRDefault="00767ADB" w:rsidP="002059BB">
      <w:pPr>
        <w:pStyle w:val="ctext"/>
      </w:pPr>
      <w:r w:rsidRPr="00B454C8">
        <w:t>Refer to Section 222.300 of this manual for coverage and Section 262.150 billing information.</w:t>
      </w:r>
      <w:bookmarkEnd w:id="12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232" w:rsidRPr="00B454C8" w14:paraId="6A986489" w14:textId="77777777" w:rsidTr="00501BC7">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4B88B2CA" w14:textId="77777777" w:rsidR="00430232" w:rsidRPr="00B454C8" w:rsidRDefault="00430232" w:rsidP="00430232">
            <w:pPr>
              <w:pStyle w:val="chead2"/>
            </w:pPr>
            <w:bookmarkStart w:id="126" w:name="_Toc378335992"/>
            <w:bookmarkStart w:id="127" w:name="_Toc444869567"/>
            <w:bookmarkStart w:id="128" w:name="_Toc198811187"/>
            <w:r w:rsidRPr="00B454C8">
              <w:t>240.300</w:t>
            </w:r>
            <w:r w:rsidRPr="00B454C8">
              <w:tab/>
              <w:t>Prior Authorization (PA) for Outpatient and Inpatient Mental Health Services</w:t>
            </w:r>
            <w:bookmarkEnd w:id="126"/>
            <w:bookmarkEnd w:id="127"/>
            <w:bookmarkEnd w:id="128"/>
          </w:p>
        </w:tc>
        <w:tc>
          <w:tcPr>
            <w:tcW w:w="1238" w:type="dxa"/>
            <w:tcBorders>
              <w:top w:val="single" w:sz="2" w:space="0" w:color="FFFFFF"/>
              <w:left w:val="single" w:sz="6" w:space="0" w:color="FFFFFF"/>
              <w:bottom w:val="single" w:sz="2" w:space="0" w:color="FFFFFF"/>
              <w:right w:val="single" w:sz="2" w:space="0" w:color="FFFFFF"/>
            </w:tcBorders>
          </w:tcPr>
          <w:p w14:paraId="563FD9EE" w14:textId="77777777" w:rsidR="00430232" w:rsidRPr="00B454C8" w:rsidRDefault="00430232" w:rsidP="00430232">
            <w:pPr>
              <w:pStyle w:val="cDate2"/>
            </w:pPr>
            <w:r w:rsidRPr="00B454C8">
              <w:t>10-14-16</w:t>
            </w:r>
          </w:p>
        </w:tc>
      </w:tr>
    </w:tbl>
    <w:p w14:paraId="7355DD3E" w14:textId="028AC016" w:rsidR="00430232" w:rsidRPr="00B454C8" w:rsidRDefault="00430232" w:rsidP="00430232">
      <w:pPr>
        <w:pStyle w:val="ctext"/>
      </w:pPr>
      <w:r w:rsidRPr="00B454C8">
        <w:t xml:space="preserve">Certain outpatient and inpatient mental health services require prior authorization.  See the appropriate provider manual for a list of procedure codes that require PA.  Requests for PA must be sent to the PA contractor.  </w:t>
      </w:r>
      <w:hyperlink r:id="rId35" w:history="1">
        <w:r w:rsidRPr="00B454C8">
          <w:rPr>
            <w:rStyle w:val="Hyperlink"/>
          </w:rPr>
          <w:t>View or print current contractor c</w:t>
        </w:r>
        <w:r w:rsidRPr="00B454C8">
          <w:rPr>
            <w:rStyle w:val="Hyperlink"/>
          </w:rPr>
          <w:t>o</w:t>
        </w:r>
        <w:r w:rsidRPr="00B454C8">
          <w:rPr>
            <w:rStyle w:val="Hyperlink"/>
          </w:rPr>
          <w:t>ntact information.</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C3912" w:rsidRPr="00B454C8" w14:paraId="5D0442C8" w14:textId="77777777">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40158EEE" w14:textId="77777777" w:rsidR="000C3912" w:rsidRPr="00B454C8" w:rsidRDefault="000C3912" w:rsidP="006D244C">
            <w:pPr>
              <w:pStyle w:val="chead2"/>
            </w:pPr>
            <w:bookmarkStart w:id="129" w:name="_Toc198811188"/>
            <w:r w:rsidRPr="00B454C8">
              <w:t>240.400</w:t>
            </w:r>
            <w:r w:rsidRPr="00B454C8">
              <w:tab/>
              <w:t>Prior Authorization for Other Services</w:t>
            </w:r>
            <w:bookmarkEnd w:id="129"/>
          </w:p>
        </w:tc>
        <w:tc>
          <w:tcPr>
            <w:tcW w:w="1238" w:type="dxa"/>
            <w:tcBorders>
              <w:top w:val="single" w:sz="2" w:space="0" w:color="FFFFFF"/>
              <w:left w:val="single" w:sz="6" w:space="0" w:color="FFFFFF"/>
              <w:bottom w:val="single" w:sz="2" w:space="0" w:color="FFFFFF"/>
              <w:right w:val="single" w:sz="2" w:space="0" w:color="FFFFFF"/>
            </w:tcBorders>
          </w:tcPr>
          <w:p w14:paraId="16192099" w14:textId="77777777" w:rsidR="000C3912" w:rsidRPr="00B454C8" w:rsidRDefault="000C3912" w:rsidP="00164514">
            <w:pPr>
              <w:pStyle w:val="cDate2"/>
            </w:pPr>
            <w:r w:rsidRPr="00B454C8">
              <w:t>7-1-04</w:t>
            </w:r>
          </w:p>
        </w:tc>
      </w:tr>
    </w:tbl>
    <w:p w14:paraId="0782CB26" w14:textId="77777777" w:rsidR="000C3912" w:rsidRPr="00B454C8" w:rsidRDefault="000C3912" w:rsidP="006D244C">
      <w:pPr>
        <w:pStyle w:val="ctext"/>
      </w:pPr>
      <w:r w:rsidRPr="00B454C8">
        <w:rPr>
          <w:shd w:val="clear" w:color="auto" w:fill="FFFFFF"/>
        </w:rPr>
        <w:t>Prior authorization may be required for services that are not specifically mentioned in this manual.  Refer to the appropriate Medicaid Provider Policy Manual for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3"/>
        <w:gridCol w:w="2677"/>
      </w:tblGrid>
      <w:tr w:rsidR="00554077" w:rsidRPr="00B454C8" w14:paraId="70CDCE6E" w14:textId="77777777" w:rsidTr="00094C89">
        <w:tblPrEx>
          <w:tblCellMar>
            <w:top w:w="0" w:type="dxa"/>
            <w:bottom w:w="0" w:type="dxa"/>
          </w:tblCellMar>
        </w:tblPrEx>
        <w:trPr>
          <w:cantSplit/>
          <w:trHeight w:val="65"/>
        </w:trPr>
        <w:tc>
          <w:tcPr>
            <w:tcW w:w="6683" w:type="dxa"/>
            <w:tcBorders>
              <w:top w:val="single" w:sz="2" w:space="0" w:color="FFFFFF"/>
              <w:left w:val="single" w:sz="2" w:space="0" w:color="FFFFFF"/>
              <w:bottom w:val="single" w:sz="2" w:space="0" w:color="FFFFFF"/>
              <w:right w:val="single" w:sz="6" w:space="0" w:color="FFFFFF"/>
            </w:tcBorders>
          </w:tcPr>
          <w:p w14:paraId="3FB83823" w14:textId="3F820F1F" w:rsidR="00554077" w:rsidRPr="00B454C8" w:rsidRDefault="00554077" w:rsidP="00094C89">
            <w:pPr>
              <w:pStyle w:val="chead2"/>
            </w:pPr>
            <w:bookmarkStart w:id="130" w:name="_Toc149113844"/>
            <w:bookmarkStart w:id="131" w:name="_Toc198811189"/>
            <w:r w:rsidRPr="00B454C8">
              <w:t>241.000</w:t>
            </w:r>
            <w:r w:rsidRPr="00B454C8">
              <w:tab/>
            </w:r>
            <w:r w:rsidR="005D22CF" w:rsidRPr="00B454C8">
              <w:rPr>
                <w:highlight w:val="yellow"/>
              </w:rPr>
              <w:t>Administrative Reconsideration and Appeals</w:t>
            </w:r>
            <w:bookmarkEnd w:id="130"/>
            <w:bookmarkEnd w:id="131"/>
          </w:p>
        </w:tc>
        <w:tc>
          <w:tcPr>
            <w:tcW w:w="2677" w:type="dxa"/>
            <w:tcBorders>
              <w:top w:val="single" w:sz="2" w:space="0" w:color="FFFFFF"/>
              <w:left w:val="single" w:sz="6" w:space="0" w:color="FFFFFF"/>
              <w:bottom w:val="single" w:sz="2" w:space="0" w:color="FFFFFF"/>
              <w:right w:val="single" w:sz="2" w:space="0" w:color="FFFFFF"/>
            </w:tcBorders>
          </w:tcPr>
          <w:p w14:paraId="194E6D8F" w14:textId="16573D09" w:rsidR="00554077" w:rsidRPr="00B454C8" w:rsidRDefault="005D22CF" w:rsidP="00094C89">
            <w:pPr>
              <w:pStyle w:val="cDate2"/>
            </w:pPr>
            <w:r w:rsidRPr="00B454C8">
              <w:t>6-1-25</w:t>
            </w:r>
          </w:p>
        </w:tc>
      </w:tr>
    </w:tbl>
    <w:p w14:paraId="37125A43" w14:textId="77777777" w:rsidR="005D22CF" w:rsidRPr="00B454C8" w:rsidRDefault="005D22CF" w:rsidP="005D22CF">
      <w:pPr>
        <w:pStyle w:val="CLETTERED"/>
        <w:rPr>
          <w:highlight w:val="yellow"/>
        </w:rPr>
      </w:pPr>
      <w:r w:rsidRPr="00B454C8">
        <w:rPr>
          <w:highlight w:val="yellow"/>
        </w:rPr>
        <w:t>A.</w:t>
      </w:r>
      <w:r w:rsidRPr="00B454C8">
        <w:rPr>
          <w:highlight w:val="yellow"/>
        </w:rPr>
        <w:tab/>
        <w:t>Medicaid allows only one (1) reconsideration of an adverse decision. Reconsideration requests must be submitted in accordance with Section 160.000 of Section I of this Manual.</w:t>
      </w:r>
    </w:p>
    <w:p w14:paraId="227536BE" w14:textId="329535BD" w:rsidR="00554077" w:rsidRPr="00B454C8" w:rsidRDefault="005D22CF" w:rsidP="005D22CF">
      <w:pPr>
        <w:pStyle w:val="CLETTERED"/>
      </w:pPr>
      <w:r w:rsidRPr="00B454C8">
        <w:rPr>
          <w:highlight w:val="yellow"/>
        </w:rPr>
        <w:t>B.</w:t>
      </w:r>
      <w:r w:rsidRPr="00B454C8">
        <w:rPr>
          <w:highlight w:val="yellow"/>
        </w:rPr>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p w14:paraId="05C1D657" w14:textId="77777777" w:rsidR="000C3912" w:rsidRPr="00B454C8" w:rsidRDefault="000C3912" w:rsidP="006D244C">
      <w:pPr>
        <w:pStyle w:val="ctablespace"/>
      </w:pPr>
    </w:p>
    <w:tbl>
      <w:tblPr>
        <w:tblW w:w="9360" w:type="dxa"/>
        <w:tblLook w:val="0000" w:firstRow="0" w:lastRow="0" w:firstColumn="0" w:lastColumn="0" w:noHBand="0" w:noVBand="0"/>
      </w:tblPr>
      <w:tblGrid>
        <w:gridCol w:w="8122"/>
        <w:gridCol w:w="1238"/>
      </w:tblGrid>
      <w:tr w:rsidR="00185387" w:rsidRPr="00B454C8" w14:paraId="49C3B036" w14:textId="77777777" w:rsidTr="00203A48">
        <w:tblPrEx>
          <w:tblCellMar>
            <w:top w:w="0" w:type="dxa"/>
            <w:bottom w:w="0" w:type="dxa"/>
          </w:tblCellMar>
        </w:tblPrEx>
        <w:trPr>
          <w:cantSplit/>
        </w:trPr>
        <w:tc>
          <w:tcPr>
            <w:tcW w:w="8122" w:type="dxa"/>
            <w:shd w:val="clear" w:color="auto" w:fill="1D73D6"/>
          </w:tcPr>
          <w:p w14:paraId="78488DBC" w14:textId="77777777" w:rsidR="00185387" w:rsidRPr="00B454C8" w:rsidRDefault="00185387" w:rsidP="006D244C">
            <w:pPr>
              <w:pStyle w:val="chead1"/>
            </w:pPr>
            <w:bookmarkStart w:id="132" w:name="_Toc123713760"/>
            <w:bookmarkStart w:id="133" w:name="_Toc149113845"/>
            <w:bookmarkStart w:id="134" w:name="_Toc198811190"/>
            <w:r w:rsidRPr="00B454C8">
              <w:t>250.000</w:t>
            </w:r>
            <w:r w:rsidRPr="00B454C8">
              <w:tab/>
              <w:t>REIMBURSEMENT</w:t>
            </w:r>
            <w:bookmarkEnd w:id="132"/>
            <w:bookmarkEnd w:id="133"/>
            <w:bookmarkEnd w:id="134"/>
          </w:p>
        </w:tc>
        <w:tc>
          <w:tcPr>
            <w:tcW w:w="1238" w:type="dxa"/>
            <w:shd w:val="clear" w:color="auto" w:fill="1D73D6"/>
            <w:vAlign w:val="center"/>
          </w:tcPr>
          <w:p w14:paraId="1272661A" w14:textId="77777777" w:rsidR="00185387" w:rsidRPr="00B454C8" w:rsidRDefault="00185387" w:rsidP="006D244C">
            <w:pPr>
              <w:pStyle w:val="cDate1"/>
              <w:rPr>
                <w:bCs/>
              </w:rPr>
            </w:pPr>
          </w:p>
        </w:tc>
      </w:tr>
      <w:tr w:rsidR="00A729DC" w:rsidRPr="00B454C8" w14:paraId="5EE2B76D" w14:textId="77777777" w:rsidTr="00203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5"/>
        </w:trPr>
        <w:tc>
          <w:tcPr>
            <w:tcW w:w="8122" w:type="dxa"/>
            <w:tcBorders>
              <w:top w:val="nil"/>
              <w:left w:val="single" w:sz="2" w:space="0" w:color="FFFFFF"/>
              <w:bottom w:val="single" w:sz="2" w:space="0" w:color="FFFFFF"/>
              <w:right w:val="single" w:sz="6" w:space="0" w:color="FFFFFF"/>
            </w:tcBorders>
          </w:tcPr>
          <w:p w14:paraId="734BED5E" w14:textId="77777777" w:rsidR="00A729DC" w:rsidRPr="00B454C8" w:rsidRDefault="00A729DC" w:rsidP="006D244C">
            <w:pPr>
              <w:pStyle w:val="chead2"/>
            </w:pPr>
            <w:bookmarkStart w:id="135" w:name="_Toc198811191"/>
            <w:r w:rsidRPr="00B454C8">
              <w:t>250.010</w:t>
            </w:r>
            <w:r w:rsidRPr="00B454C8">
              <w:tab/>
              <w:t>Reimbursement Introduction</w:t>
            </w:r>
            <w:bookmarkEnd w:id="135"/>
          </w:p>
        </w:tc>
        <w:tc>
          <w:tcPr>
            <w:tcW w:w="1238" w:type="dxa"/>
            <w:tcBorders>
              <w:top w:val="nil"/>
              <w:left w:val="single" w:sz="6" w:space="0" w:color="FFFFFF"/>
              <w:bottom w:val="single" w:sz="2" w:space="0" w:color="FFFFFF"/>
              <w:right w:val="single" w:sz="2" w:space="0" w:color="FFFFFF"/>
            </w:tcBorders>
          </w:tcPr>
          <w:p w14:paraId="42DE229D" w14:textId="77777777" w:rsidR="00A729DC" w:rsidRPr="00B454C8" w:rsidRDefault="00A729DC" w:rsidP="00164514">
            <w:pPr>
              <w:pStyle w:val="cDate2"/>
            </w:pPr>
            <w:r w:rsidRPr="00B454C8">
              <w:t>2-1-10</w:t>
            </w:r>
          </w:p>
        </w:tc>
      </w:tr>
    </w:tbl>
    <w:p w14:paraId="3AA3BAFF" w14:textId="77777777" w:rsidR="00A729DC" w:rsidRPr="00B454C8" w:rsidRDefault="00A729DC" w:rsidP="006D244C">
      <w:pPr>
        <w:pStyle w:val="ctext"/>
      </w:pPr>
      <w:r w:rsidRPr="00B454C8">
        <w:t>Reimbursement for services provided to ARKids First-B beneficiaries is based on the current Medicaid reimbursement methodology of the corresponding Medicaid program or service.</w:t>
      </w:r>
    </w:p>
    <w:p w14:paraId="36499FC7" w14:textId="77777777" w:rsidR="00A729DC" w:rsidRPr="00B454C8" w:rsidRDefault="00A729DC" w:rsidP="006D244C">
      <w:pPr>
        <w:pStyle w:val="ctext"/>
      </w:pPr>
      <w:r w:rsidRPr="00B454C8">
        <w:t>ARKids First-B family’s annual cost-sharing has a 5% maximum.</w:t>
      </w:r>
    </w:p>
    <w:p w14:paraId="418378A6" w14:textId="77777777" w:rsidR="00A729DC" w:rsidRPr="00B454C8" w:rsidRDefault="00A729DC" w:rsidP="006D244C">
      <w:pPr>
        <w:pStyle w:val="ctext"/>
      </w:pPr>
      <w:r w:rsidRPr="00B454C8">
        <w:t xml:space="preserve">When Providers Are Required </w:t>
      </w:r>
      <w:proofErr w:type="gramStart"/>
      <w:r w:rsidRPr="00B454C8">
        <w:t>To</w:t>
      </w:r>
      <w:proofErr w:type="gramEnd"/>
      <w:r w:rsidRPr="00B454C8">
        <w:t xml:space="preserve"> Refund a Co-pay or Co-insurance:</w:t>
      </w:r>
    </w:p>
    <w:p w14:paraId="6BB84C99" w14:textId="77777777" w:rsidR="00A729DC" w:rsidRPr="00B454C8" w:rsidRDefault="00A729DC" w:rsidP="006D244C">
      <w:pPr>
        <w:pStyle w:val="ctext"/>
      </w:pPr>
      <w:r w:rsidRPr="00B454C8">
        <w:t xml:space="preserve">Providers will be required to refund to ARKids First-B families the amount that the provider collected from the family for cost-sharing if, at the time the claim is submitted and processed, the system determines that the family’s cumulative cost-sharing maximum has been met.  This may happen even though the family was required to provide cost-sharing on the date of service when the provider waits </w:t>
      </w:r>
      <w:proofErr w:type="gramStart"/>
      <w:r w:rsidRPr="00B454C8">
        <w:t>a period of time</w:t>
      </w:r>
      <w:proofErr w:type="gramEnd"/>
      <w:r w:rsidRPr="00B454C8">
        <w:t xml:space="preserve"> to submit the claim to Medicaid.</w:t>
      </w:r>
    </w:p>
    <w:p w14:paraId="185F70B0" w14:textId="77777777" w:rsidR="00116C6C" w:rsidRPr="00B454C8" w:rsidRDefault="00A729DC" w:rsidP="006D244C">
      <w:pPr>
        <w:pStyle w:val="ctext"/>
      </w:pPr>
      <w:r w:rsidRPr="00B454C8">
        <w:lastRenderedPageBreak/>
        <w:t>Example</w:t>
      </w:r>
      <w:proofErr w:type="gramStart"/>
      <w:r w:rsidRPr="00B454C8">
        <w:t>:  The</w:t>
      </w:r>
      <w:proofErr w:type="gramEnd"/>
      <w:r w:rsidRPr="00B454C8">
        <w:t xml:space="preserve"> family has not met its cost-sharing maximum on the date of service. Therefore, the provider collects the required cost-share amount.  The provider submits the claim two months later.  In the interim, the family’s annual cumulative cost-sharing maximum has been </w:t>
      </w:r>
      <w:proofErr w:type="gramStart"/>
      <w:r w:rsidRPr="00B454C8">
        <w:t>met</w:t>
      </w:r>
      <w:proofErr w:type="gramEnd"/>
      <w:r w:rsidRPr="00B454C8">
        <w:t xml:space="preserve"> and the family will not be required to cost-share again until the next SFY.  The system cannot track cost-sharing until the claim is processed.  In this case, even though the family was required to cost-share on the date of service, that amount is not in the system until the claim is processed.  On the date the claim </w:t>
      </w:r>
      <w:proofErr w:type="gramStart"/>
      <w:r w:rsidRPr="00B454C8">
        <w:t>adjudicated</w:t>
      </w:r>
      <w:proofErr w:type="gramEnd"/>
      <w:r w:rsidRPr="00B454C8">
        <w:t xml:space="preserve">, the family had met its obligation for cost-sharing (i.e. other claims were adjudicated).  Therefore, the provider must refund to the family the amount that the family paid.  There will be a statement on the remittance advice   that the cost-sharing maximum has been </w:t>
      </w:r>
      <w:proofErr w:type="gramStart"/>
      <w:r w:rsidRPr="00B454C8">
        <w:t>met</w:t>
      </w:r>
      <w:proofErr w:type="gramEnd"/>
      <w:r w:rsidRPr="00B454C8">
        <w:t xml:space="preserve"> and that Medicaid is paying the full Medicaid allowed rate for the service.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116C6C" w:rsidRPr="00B454C8" w14:paraId="1F7E009A" w14:textId="77777777" w:rsidTr="00116C6C">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072C105" w14:textId="77777777" w:rsidR="00116C6C" w:rsidRPr="00B454C8" w:rsidRDefault="00116C6C">
            <w:pPr>
              <w:pStyle w:val="chead2"/>
            </w:pPr>
            <w:bookmarkStart w:id="136" w:name="_Toc198811192"/>
            <w:r w:rsidRPr="00B454C8">
              <w:t>250.020</w:t>
            </w:r>
            <w:r w:rsidRPr="00B454C8">
              <w:tab/>
              <w:t>Fee Schedules</w:t>
            </w:r>
            <w:bookmarkEnd w:id="136"/>
          </w:p>
        </w:tc>
        <w:tc>
          <w:tcPr>
            <w:tcW w:w="1238" w:type="dxa"/>
            <w:tcBorders>
              <w:top w:val="single" w:sz="2" w:space="0" w:color="FFFFFF"/>
              <w:left w:val="single" w:sz="6" w:space="0" w:color="FFFFFF"/>
              <w:bottom w:val="single" w:sz="2" w:space="0" w:color="FFFFFF"/>
              <w:right w:val="single" w:sz="2" w:space="0" w:color="FFFFFF"/>
            </w:tcBorders>
            <w:hideMark/>
          </w:tcPr>
          <w:p w14:paraId="6D638F51" w14:textId="77777777" w:rsidR="00116C6C" w:rsidRPr="00B454C8" w:rsidRDefault="00116C6C">
            <w:pPr>
              <w:pStyle w:val="cDate2"/>
            </w:pPr>
            <w:r w:rsidRPr="00B454C8">
              <w:t>12-1-12</w:t>
            </w:r>
          </w:p>
        </w:tc>
      </w:tr>
    </w:tbl>
    <w:p w14:paraId="3FE9D642" w14:textId="77777777" w:rsidR="00116C6C" w:rsidRPr="00B454C8" w:rsidRDefault="00116C6C" w:rsidP="00116C6C">
      <w:pPr>
        <w:pStyle w:val="ctext"/>
      </w:pPr>
      <w:r w:rsidRPr="00B454C8">
        <w:t xml:space="preserve">Arkansas Medicaid provides fee schedules on the Arkansas Medicaid website.  The fee schedule link is located at </w:t>
      </w:r>
      <w:hyperlink r:id="rId36" w:history="1">
        <w:r w:rsidR="00540BFC" w:rsidRPr="00B454C8">
          <w:rPr>
            <w:rStyle w:val="Hyperlink"/>
          </w:rPr>
          <w:t>https://medicaid.mmis.arkansas.gov/</w:t>
        </w:r>
      </w:hyperlink>
      <w:r w:rsidRPr="00B454C8">
        <w:t xml:space="preserve"> under the provider manual section.  The fees represent the fee-for-service reimbursement methodology.  </w:t>
      </w:r>
    </w:p>
    <w:p w14:paraId="08CD724E" w14:textId="77777777" w:rsidR="00116C6C" w:rsidRPr="00B454C8" w:rsidRDefault="00116C6C" w:rsidP="00116C6C">
      <w:pPr>
        <w:pStyle w:val="ctext"/>
      </w:pPr>
      <w:r w:rsidRPr="00B454C8">
        <w:t xml:space="preserve">Fee schedules do not address coverage limitations or special instructions applied by Arkansas Medicaid before final payment is determined. </w:t>
      </w:r>
    </w:p>
    <w:p w14:paraId="4CA6C306" w14:textId="77777777" w:rsidR="00116C6C" w:rsidRPr="00B454C8" w:rsidRDefault="00116C6C" w:rsidP="00116C6C">
      <w:pPr>
        <w:pStyle w:val="ctext"/>
      </w:pPr>
      <w:r w:rsidRPr="00B454C8">
        <w:t xml:space="preserve">Procedure codes and/or fee schedules do not guarantee payment, coverage or amount allowed.  Information may be changed or updated at any time to correct a discrepancy and/or error.  Arkansas Medicaid always reimburses the </w:t>
      </w:r>
      <w:proofErr w:type="gramStart"/>
      <w:r w:rsidRPr="00B454C8">
        <w:t>lesser of the</w:t>
      </w:r>
      <w:proofErr w:type="gramEnd"/>
      <w:r w:rsidRPr="00B454C8">
        <w:t xml:space="preserve"> amount billed or the Medicaid maximum.</w:t>
      </w:r>
    </w:p>
    <w:p w14:paraId="349488DC" w14:textId="77777777" w:rsidR="007523E6" w:rsidRPr="00B454C8" w:rsidRDefault="007523E6" w:rsidP="006D244C"/>
    <w:tbl>
      <w:tblPr>
        <w:tblW w:w="9360" w:type="dxa"/>
        <w:tblLook w:val="0000" w:firstRow="0" w:lastRow="0" w:firstColumn="0" w:lastColumn="0" w:noHBand="0" w:noVBand="0"/>
      </w:tblPr>
      <w:tblGrid>
        <w:gridCol w:w="8122"/>
        <w:gridCol w:w="1238"/>
      </w:tblGrid>
      <w:tr w:rsidR="000C3912" w:rsidRPr="00B454C8" w14:paraId="38D7E060" w14:textId="77777777" w:rsidTr="00203A48">
        <w:tblPrEx>
          <w:tblCellMar>
            <w:top w:w="0" w:type="dxa"/>
            <w:bottom w:w="0" w:type="dxa"/>
          </w:tblCellMar>
        </w:tblPrEx>
        <w:trPr>
          <w:cantSplit/>
        </w:trPr>
        <w:tc>
          <w:tcPr>
            <w:tcW w:w="8122" w:type="dxa"/>
            <w:shd w:val="clear" w:color="auto" w:fill="1D73D6"/>
          </w:tcPr>
          <w:p w14:paraId="415324EE" w14:textId="77777777" w:rsidR="000C3912" w:rsidRPr="00B454C8" w:rsidRDefault="000C3912" w:rsidP="006D244C">
            <w:pPr>
              <w:pStyle w:val="chead1"/>
            </w:pPr>
            <w:bookmarkStart w:id="137" w:name="_Toc198811193"/>
            <w:r w:rsidRPr="00B454C8">
              <w:t>260.000</w:t>
            </w:r>
            <w:r w:rsidRPr="00B454C8">
              <w:tab/>
              <w:t>BILLING Procedures</w:t>
            </w:r>
            <w:bookmarkEnd w:id="137"/>
          </w:p>
        </w:tc>
        <w:tc>
          <w:tcPr>
            <w:tcW w:w="1238" w:type="dxa"/>
            <w:shd w:val="clear" w:color="auto" w:fill="1D73D6"/>
            <w:vAlign w:val="center"/>
          </w:tcPr>
          <w:p w14:paraId="2DBCA377" w14:textId="77777777" w:rsidR="000C3912" w:rsidRPr="00B454C8" w:rsidRDefault="000C3912" w:rsidP="006D244C">
            <w:pPr>
              <w:pStyle w:val="cDate1"/>
              <w:rPr>
                <w:bCs/>
              </w:rPr>
            </w:pPr>
          </w:p>
        </w:tc>
      </w:tr>
      <w:tr w:rsidR="00A729DC" w:rsidRPr="00B454C8" w14:paraId="1C50FA8B" w14:textId="77777777" w:rsidTr="00203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5"/>
        </w:trPr>
        <w:tc>
          <w:tcPr>
            <w:tcW w:w="8122" w:type="dxa"/>
            <w:tcBorders>
              <w:top w:val="nil"/>
              <w:left w:val="single" w:sz="2" w:space="0" w:color="FFFFFF"/>
              <w:bottom w:val="single" w:sz="2" w:space="0" w:color="FFFFFF"/>
              <w:right w:val="single" w:sz="6" w:space="0" w:color="FFFFFF"/>
            </w:tcBorders>
          </w:tcPr>
          <w:p w14:paraId="4CC79C0A" w14:textId="77777777" w:rsidR="00A729DC" w:rsidRPr="00B454C8" w:rsidRDefault="00A729DC" w:rsidP="006D244C">
            <w:pPr>
              <w:pStyle w:val="chead2"/>
            </w:pPr>
            <w:bookmarkStart w:id="138" w:name="_Toc193864961"/>
            <w:bookmarkStart w:id="139" w:name="_Toc198811194"/>
            <w:r w:rsidRPr="00B454C8">
              <w:t>261.000</w:t>
            </w:r>
            <w:r w:rsidRPr="00B454C8">
              <w:tab/>
              <w:t>Introduction to Billing</w:t>
            </w:r>
            <w:bookmarkEnd w:id="138"/>
            <w:bookmarkEnd w:id="139"/>
          </w:p>
        </w:tc>
        <w:tc>
          <w:tcPr>
            <w:tcW w:w="1238" w:type="dxa"/>
            <w:tcBorders>
              <w:top w:val="nil"/>
              <w:left w:val="single" w:sz="6" w:space="0" w:color="FFFFFF"/>
              <w:bottom w:val="single" w:sz="2" w:space="0" w:color="FFFFFF"/>
              <w:right w:val="single" w:sz="2" w:space="0" w:color="FFFFFF"/>
            </w:tcBorders>
          </w:tcPr>
          <w:p w14:paraId="20BA0B52" w14:textId="77777777" w:rsidR="00A729DC" w:rsidRPr="00B454C8" w:rsidRDefault="00A729DC" w:rsidP="00164514">
            <w:pPr>
              <w:pStyle w:val="cDate2"/>
            </w:pPr>
            <w:r w:rsidRPr="00B454C8">
              <w:t>2-1-10</w:t>
            </w:r>
          </w:p>
        </w:tc>
      </w:tr>
    </w:tbl>
    <w:p w14:paraId="69A87159" w14:textId="77777777" w:rsidR="00A729DC" w:rsidRPr="00B454C8" w:rsidRDefault="00A729DC" w:rsidP="006D244C">
      <w:pPr>
        <w:pStyle w:val="ctext"/>
      </w:pPr>
      <w:r w:rsidRPr="00B454C8">
        <w:t>Billing procedures for services provided to ARKids First-B beneficiaries are the same as those for Medicaid covered services.  Refer to Section II of the appropriate Arkansas Medicaid Provider Manual for billing procedures.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C3912" w:rsidRPr="00B454C8" w14:paraId="45FE44CD" w14:textId="77777777">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7E114EC7" w14:textId="77777777" w:rsidR="000C3912" w:rsidRPr="00B454C8" w:rsidRDefault="000C3912" w:rsidP="006D244C">
            <w:pPr>
              <w:pStyle w:val="chead2"/>
            </w:pPr>
            <w:bookmarkStart w:id="140" w:name="_Toc198811195"/>
            <w:r w:rsidRPr="00B454C8">
              <w:t>261.100</w:t>
            </w:r>
            <w:r w:rsidRPr="00B454C8">
              <w:tab/>
              <w:t>Timely Filing</w:t>
            </w:r>
            <w:bookmarkEnd w:id="140"/>
          </w:p>
        </w:tc>
        <w:tc>
          <w:tcPr>
            <w:tcW w:w="1238" w:type="dxa"/>
            <w:tcBorders>
              <w:top w:val="single" w:sz="2" w:space="0" w:color="FFFFFF"/>
              <w:left w:val="single" w:sz="6" w:space="0" w:color="FFFFFF"/>
              <w:bottom w:val="single" w:sz="2" w:space="0" w:color="FFFFFF"/>
              <w:right w:val="single" w:sz="2" w:space="0" w:color="FFFFFF"/>
            </w:tcBorders>
          </w:tcPr>
          <w:p w14:paraId="79081443" w14:textId="77777777" w:rsidR="000C3912" w:rsidRPr="00B454C8" w:rsidRDefault="000C3912" w:rsidP="00164514">
            <w:pPr>
              <w:pStyle w:val="cDate2"/>
            </w:pPr>
            <w:r w:rsidRPr="00B454C8">
              <w:t>10-13-03</w:t>
            </w:r>
          </w:p>
        </w:tc>
      </w:tr>
    </w:tbl>
    <w:p w14:paraId="46A24D0E" w14:textId="77777777" w:rsidR="000C3912" w:rsidRPr="00B454C8" w:rsidRDefault="000C3912" w:rsidP="006D244C">
      <w:pPr>
        <w:pStyle w:val="ctext"/>
      </w:pPr>
      <w:r w:rsidRPr="00B454C8">
        <w:t>The timely filing requirements outlined in Section III of your Arkansas Medicaid Provider Manual apply to the ARKids First-B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C3912" w:rsidRPr="00B454C8" w14:paraId="5B0B4D69" w14:textId="77777777">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5B72F118" w14:textId="77777777" w:rsidR="000C3912" w:rsidRPr="00B454C8" w:rsidRDefault="000C3912" w:rsidP="006D244C">
            <w:pPr>
              <w:pStyle w:val="chead2"/>
            </w:pPr>
            <w:bookmarkStart w:id="141" w:name="_Toc198811196"/>
            <w:r w:rsidRPr="00B454C8">
              <w:t>262.000</w:t>
            </w:r>
            <w:r w:rsidRPr="00B454C8">
              <w:tab/>
              <w:t>ARKids First-B Billing Procedures</w:t>
            </w:r>
            <w:bookmarkEnd w:id="141"/>
          </w:p>
        </w:tc>
        <w:tc>
          <w:tcPr>
            <w:tcW w:w="1238" w:type="dxa"/>
            <w:tcBorders>
              <w:top w:val="single" w:sz="2" w:space="0" w:color="FFFFFF"/>
              <w:left w:val="single" w:sz="6" w:space="0" w:color="FFFFFF"/>
              <w:bottom w:val="single" w:sz="2" w:space="0" w:color="FFFFFF"/>
              <w:right w:val="single" w:sz="2" w:space="0" w:color="FFFFFF"/>
            </w:tcBorders>
          </w:tcPr>
          <w:p w14:paraId="63980BD8" w14:textId="77777777" w:rsidR="000C3912" w:rsidRPr="00B454C8" w:rsidRDefault="000C3912" w:rsidP="006D244C">
            <w:pPr>
              <w:pStyle w:val="cDate2"/>
              <w:rPr>
                <w:sz w:val="20"/>
              </w:rPr>
            </w:pPr>
          </w:p>
        </w:tc>
      </w:tr>
      <w:tr w:rsidR="00E26E51" w:rsidRPr="00B454C8" w14:paraId="77A873F5" w14:textId="77777777" w:rsidTr="00C06A3E">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5BA59D38" w14:textId="77777777" w:rsidR="00E26E51" w:rsidRPr="00B454C8" w:rsidRDefault="00E26E51" w:rsidP="00E26E51">
            <w:pPr>
              <w:pStyle w:val="chead2"/>
            </w:pPr>
            <w:bookmarkStart w:id="142" w:name="_Toc74706148"/>
            <w:bookmarkStart w:id="143" w:name="_Toc149113850"/>
            <w:bookmarkStart w:id="144" w:name="_Toc307486963"/>
            <w:bookmarkStart w:id="145" w:name="_Toc198811197"/>
            <w:r w:rsidRPr="00B454C8">
              <w:t>262.100</w:t>
            </w:r>
            <w:r w:rsidRPr="00B454C8">
              <w:tab/>
              <w:t>CPT and/or HCPCS Procedure Codes</w:t>
            </w:r>
            <w:bookmarkEnd w:id="143"/>
            <w:bookmarkEnd w:id="144"/>
            <w:bookmarkEnd w:id="145"/>
          </w:p>
        </w:tc>
        <w:tc>
          <w:tcPr>
            <w:tcW w:w="1238" w:type="dxa"/>
            <w:tcBorders>
              <w:top w:val="single" w:sz="2" w:space="0" w:color="FFFFFF"/>
              <w:left w:val="single" w:sz="6" w:space="0" w:color="FFFFFF"/>
              <w:bottom w:val="single" w:sz="2" w:space="0" w:color="FFFFFF"/>
              <w:right w:val="single" w:sz="2" w:space="0" w:color="FFFFFF"/>
            </w:tcBorders>
          </w:tcPr>
          <w:p w14:paraId="7B8D52A5" w14:textId="77777777" w:rsidR="00E26E51" w:rsidRPr="00B454C8" w:rsidRDefault="00E26E51" w:rsidP="00E26E51">
            <w:pPr>
              <w:pStyle w:val="cDate2"/>
            </w:pPr>
            <w:r w:rsidRPr="00B454C8">
              <w:t>12-15-12</w:t>
            </w:r>
          </w:p>
        </w:tc>
      </w:tr>
    </w:tbl>
    <w:p w14:paraId="14756D20" w14:textId="77777777" w:rsidR="00E26E51" w:rsidRPr="00B454C8" w:rsidRDefault="00E26E51" w:rsidP="00C06A3E">
      <w:pPr>
        <w:pStyle w:val="ctext"/>
      </w:pPr>
      <w:r w:rsidRPr="00B454C8">
        <w:t xml:space="preserve">National codes must be used for both electronic and paper claims.  Where only a local code is available, it can be used indefinitely, but it can be billed only on </w:t>
      </w:r>
      <w:proofErr w:type="gramStart"/>
      <w:r w:rsidRPr="00B454C8">
        <w:t>a paper claim</w:t>
      </w:r>
      <w:proofErr w:type="gramEnd"/>
      <w:r w:rsidRPr="00B454C8">
        <w:t xml:space="preserve">.  </w:t>
      </w:r>
    </w:p>
    <w:p w14:paraId="77E8267C" w14:textId="77777777" w:rsidR="00E26E51" w:rsidRPr="00B454C8" w:rsidRDefault="00E26E51" w:rsidP="00E26E51">
      <w:pPr>
        <w:pStyle w:val="cTableNote"/>
      </w:pPr>
      <w:r w:rsidRPr="00B454C8">
        <w:sym w:font="Wingdings 2" w:char="F0F9"/>
      </w:r>
      <w:r w:rsidRPr="00B454C8">
        <w:t>(…)</w:t>
      </w:r>
      <w:r w:rsidRPr="00B454C8">
        <w:tab/>
        <w:t>This symbol, along with text in parentheses, indicates the Arkansas Medicaid description of the product.  When using a procedure code with this symbol, the product must meet the indicated Arkansas Medicaid description.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8"/>
        <w:gridCol w:w="1872"/>
      </w:tblGrid>
      <w:tr w:rsidR="004C39E3" w:rsidRPr="00B454C8" w14:paraId="0F39EAC9" w14:textId="77777777" w:rsidTr="00C06A3E">
        <w:trPr>
          <w:cantSplit/>
          <w:trHeight w:val="65"/>
        </w:trPr>
        <w:tc>
          <w:tcPr>
            <w:tcW w:w="7488" w:type="dxa"/>
            <w:tcBorders>
              <w:top w:val="single" w:sz="2" w:space="0" w:color="FFFFFF"/>
              <w:left w:val="single" w:sz="2" w:space="0" w:color="FFFFFF"/>
              <w:bottom w:val="single" w:sz="2" w:space="0" w:color="FFFFFF"/>
              <w:right w:val="single" w:sz="6" w:space="0" w:color="FFFFFF"/>
            </w:tcBorders>
          </w:tcPr>
          <w:p w14:paraId="2019564A" w14:textId="77777777" w:rsidR="004C39E3" w:rsidRPr="00B454C8" w:rsidRDefault="004C39E3" w:rsidP="00565AA9">
            <w:pPr>
              <w:pStyle w:val="chead2"/>
            </w:pPr>
            <w:bookmarkStart w:id="146" w:name="_Toc133306233"/>
            <w:bookmarkStart w:id="147" w:name="_Toc142114931"/>
            <w:bookmarkStart w:id="148" w:name="_Toc149113853"/>
            <w:bookmarkEnd w:id="142"/>
            <w:r w:rsidRPr="00B454C8">
              <w:rPr>
                <w:b w:val="0"/>
              </w:rPr>
              <w:br w:type="page"/>
            </w:r>
            <w:bookmarkStart w:id="149" w:name="_Toc74706147"/>
            <w:bookmarkStart w:id="150" w:name="_Toc133306231"/>
            <w:bookmarkStart w:id="151" w:name="_Toc144104541"/>
            <w:bookmarkStart w:id="152" w:name="_Toc193864965"/>
            <w:bookmarkStart w:id="153" w:name="_Toc267393333"/>
            <w:bookmarkStart w:id="154" w:name="_Toc307486964"/>
            <w:bookmarkStart w:id="155" w:name="_Toc198811198"/>
            <w:r w:rsidRPr="00B454C8">
              <w:t>262.110</w:t>
            </w:r>
            <w:r w:rsidRPr="00B454C8">
              <w:tab/>
            </w:r>
            <w:r w:rsidR="009F2024" w:rsidRPr="00B454C8">
              <w:t>Medical Supplies Procedure Codes</w:t>
            </w:r>
            <w:bookmarkEnd w:id="149"/>
            <w:bookmarkEnd w:id="150"/>
            <w:bookmarkEnd w:id="151"/>
            <w:bookmarkEnd w:id="152"/>
            <w:bookmarkEnd w:id="153"/>
            <w:bookmarkEnd w:id="154"/>
            <w:bookmarkEnd w:id="155"/>
          </w:p>
        </w:tc>
        <w:tc>
          <w:tcPr>
            <w:tcW w:w="1872" w:type="dxa"/>
            <w:tcBorders>
              <w:top w:val="single" w:sz="2" w:space="0" w:color="FFFFFF"/>
              <w:left w:val="single" w:sz="6" w:space="0" w:color="FFFFFF"/>
              <w:bottom w:val="single" w:sz="2" w:space="0" w:color="FFFFFF"/>
              <w:right w:val="single" w:sz="2" w:space="0" w:color="FFFFFF"/>
            </w:tcBorders>
          </w:tcPr>
          <w:p w14:paraId="07101673" w14:textId="77777777" w:rsidR="004C39E3" w:rsidRPr="00B454C8" w:rsidRDefault="009F2024">
            <w:pPr>
              <w:pStyle w:val="cDate2"/>
            </w:pPr>
            <w:r w:rsidRPr="00B454C8">
              <w:t>2-1-22</w:t>
            </w:r>
          </w:p>
        </w:tc>
      </w:tr>
    </w:tbl>
    <w:p w14:paraId="3BF0CC8E" w14:textId="77777777" w:rsidR="009F2024" w:rsidRPr="00B454C8" w:rsidRDefault="009F2024" w:rsidP="009F2024">
      <w:pPr>
        <w:pStyle w:val="ctext"/>
      </w:pPr>
      <w:bookmarkStart w:id="156" w:name="_Hlk92367061"/>
      <w:r w:rsidRPr="00B454C8">
        <w:t xml:space="preserve">The following medical supplies procedure codes may be billed by Medicaid-enrolled Home Health and Prosthetics providers for </w:t>
      </w:r>
      <w:proofErr w:type="spellStart"/>
      <w:r w:rsidRPr="00B454C8">
        <w:t>ARKids</w:t>
      </w:r>
      <w:proofErr w:type="spellEnd"/>
      <w:r w:rsidRPr="00B454C8">
        <w:t xml:space="preserve"> First-B beneficiaries.</w:t>
      </w:r>
    </w:p>
    <w:p w14:paraId="1FE42B85" w14:textId="77777777" w:rsidR="009F2024" w:rsidRPr="00B454C8" w:rsidRDefault="009F2024" w:rsidP="009F2024">
      <w:pPr>
        <w:pStyle w:val="ctext"/>
      </w:pPr>
      <w:hyperlink r:id="rId37"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p w14:paraId="0F664F2F" w14:textId="7F743C6E" w:rsidR="009F2024" w:rsidRPr="00B454C8" w:rsidRDefault="009F2024" w:rsidP="009F2024">
      <w:pPr>
        <w:pStyle w:val="ctext"/>
      </w:pPr>
      <w:r w:rsidRPr="00B454C8">
        <w:t>NOTE:</w:t>
      </w:r>
      <w:r w:rsidRPr="00B454C8">
        <w:tab/>
      </w:r>
      <w:r w:rsidRPr="00B454C8">
        <w:rPr>
          <w:b/>
        </w:rPr>
        <w:t>*</w:t>
      </w:r>
      <w:r w:rsidRPr="00B454C8">
        <w:t xml:space="preserve"> must be prior authorized.  Form DMS-679 must be used for the request for prior authorization.  </w:t>
      </w:r>
      <w:hyperlink r:id="rId38" w:history="1">
        <w:r w:rsidRPr="00B454C8">
          <w:rPr>
            <w:rStyle w:val="Hyperlink"/>
          </w:rPr>
          <w:t>View or print form DMS-679 and instructions for completion.</w:t>
        </w:r>
      </w:hyperlink>
    </w:p>
    <w:p w14:paraId="62F86496" w14:textId="77777777" w:rsidR="009F2024" w:rsidRPr="00B454C8" w:rsidRDefault="009F2024" w:rsidP="009F2024">
      <w:pPr>
        <w:pStyle w:val="ctext"/>
      </w:pPr>
      <w:r w:rsidRPr="00B454C8">
        <w:tab/>
        <w:t>**The costs are not subject to the $125 medical supplies monthly benefit limit.</w:t>
      </w:r>
    </w:p>
    <w:p w14:paraId="6E37B644" w14:textId="77777777" w:rsidR="00E91216" w:rsidRPr="00B454C8" w:rsidRDefault="009F2024" w:rsidP="009F2024">
      <w:pPr>
        <w:pStyle w:val="ctext"/>
      </w:pPr>
      <w:r w:rsidRPr="00B454C8">
        <w:lastRenderedPageBreak/>
        <w:tab/>
      </w:r>
      <w:r w:rsidRPr="00B454C8">
        <w:sym w:font="Wingdings 2" w:char="F0F9"/>
      </w:r>
      <w:r w:rsidRPr="00B454C8">
        <w:t>(…)  This symbol, along with text in parentheses, indicates the Arkansas Medicaid description of the product.  When using a procedure code with this symbol, the product must meet the indicated Arkansas Medicaid description.</w:t>
      </w:r>
      <w:bookmarkEnd w:id="156"/>
    </w:p>
    <w:tbl>
      <w:tblPr>
        <w:tblW w:w="9360" w:type="dxa"/>
        <w:tblInd w:w="-3" w:type="dxa"/>
        <w:tblBorders>
          <w:top w:val="single" w:sz="4"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7743F6" w:rsidRPr="00B454C8" w14:paraId="184732FA" w14:textId="77777777" w:rsidTr="00860FF5">
        <w:trPr>
          <w:cantSplit/>
        </w:trPr>
        <w:tc>
          <w:tcPr>
            <w:tcW w:w="8122" w:type="dxa"/>
            <w:hideMark/>
          </w:tcPr>
          <w:p w14:paraId="6A583E7E" w14:textId="77777777" w:rsidR="007743F6" w:rsidRPr="00B454C8" w:rsidRDefault="007743F6">
            <w:pPr>
              <w:pStyle w:val="chead2"/>
            </w:pPr>
            <w:bookmarkStart w:id="157" w:name="_Toc198811199"/>
            <w:r w:rsidRPr="00B454C8">
              <w:t>262.120</w:t>
            </w:r>
            <w:r w:rsidRPr="00B454C8">
              <w:tab/>
            </w:r>
            <w:r w:rsidR="00021650" w:rsidRPr="00B454C8">
              <w:t>Durable Medical Equipment (DME) Procedure Codes</w:t>
            </w:r>
            <w:bookmarkEnd w:id="157"/>
          </w:p>
        </w:tc>
        <w:tc>
          <w:tcPr>
            <w:tcW w:w="1238" w:type="dxa"/>
            <w:hideMark/>
          </w:tcPr>
          <w:p w14:paraId="56626846" w14:textId="77777777" w:rsidR="007743F6" w:rsidRPr="00B454C8" w:rsidRDefault="00021650">
            <w:pPr>
              <w:pStyle w:val="cDate2"/>
            </w:pPr>
            <w:r w:rsidRPr="00B454C8">
              <w:t>2-1-22</w:t>
            </w:r>
          </w:p>
        </w:tc>
      </w:tr>
    </w:tbl>
    <w:p w14:paraId="7E7B69B9" w14:textId="77777777" w:rsidR="00021650" w:rsidRPr="00B454C8" w:rsidRDefault="00021650" w:rsidP="00021650">
      <w:pPr>
        <w:pStyle w:val="ctext"/>
      </w:pPr>
      <w:bookmarkStart w:id="158" w:name="_Hlk92367190"/>
      <w:r w:rsidRPr="00B454C8">
        <w:t xml:space="preserve">The following DME HCPCS procedure codes may be billed with appropriate modifiers by Medicaid-enrolled prosthetics providers for </w:t>
      </w:r>
      <w:proofErr w:type="spellStart"/>
      <w:r w:rsidRPr="00B454C8">
        <w:t>ARKids</w:t>
      </w:r>
      <w:proofErr w:type="spellEnd"/>
      <w:r w:rsidRPr="00B454C8">
        <w:t xml:space="preserve"> First-B beneficiaries.</w:t>
      </w:r>
    </w:p>
    <w:p w14:paraId="5F93D44B" w14:textId="77777777" w:rsidR="00021650" w:rsidRPr="00B454C8" w:rsidRDefault="00021650" w:rsidP="00021650">
      <w:pPr>
        <w:spacing w:before="120" w:after="60"/>
        <w:ind w:left="360" w:right="-630"/>
        <w:rPr>
          <w:b/>
          <w:color w:val="0000FF"/>
          <w:sz w:val="21"/>
          <w:u w:val="single"/>
        </w:rPr>
      </w:pPr>
      <w:hyperlink r:id="rId39"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p w14:paraId="45442546" w14:textId="31BC569A" w:rsidR="00021650" w:rsidRPr="00B454C8" w:rsidRDefault="00021650" w:rsidP="00021650">
      <w:pPr>
        <w:pStyle w:val="ctext"/>
        <w:rPr>
          <w:rFonts w:eastAsia="MS Mincho"/>
          <w:color w:val="0000FF"/>
          <w:u w:val="single"/>
        </w:rPr>
      </w:pPr>
      <w:r w:rsidRPr="00B454C8">
        <w:rPr>
          <w:rFonts w:eastAsia="MS Mincho"/>
        </w:rPr>
        <w:t>NOTES:</w:t>
      </w:r>
      <w:r w:rsidRPr="00B454C8">
        <w:rPr>
          <w:rFonts w:eastAsia="MS Mincho"/>
        </w:rPr>
        <w:tab/>
        <w:t xml:space="preserve">Codes denoted with an asterisk * must be prior authorized.  </w:t>
      </w:r>
      <w:proofErr w:type="gramStart"/>
      <w:r w:rsidRPr="00B454C8">
        <w:rPr>
          <w:rFonts w:eastAsia="MS Mincho"/>
        </w:rPr>
        <w:t>Form</w:t>
      </w:r>
      <w:proofErr w:type="gramEnd"/>
      <w:r w:rsidRPr="00B454C8">
        <w:rPr>
          <w:rFonts w:eastAsia="MS Mincho"/>
        </w:rPr>
        <w:t xml:space="preserve"> DMS-679A must be used for the request for prior authorization.  </w:t>
      </w:r>
      <w:hyperlink r:id="rId40" w:history="1">
        <w:r w:rsidRPr="00B454C8">
          <w:rPr>
            <w:rStyle w:val="Hyperlink"/>
            <w:rFonts w:eastAsia="MS Mincho"/>
          </w:rPr>
          <w:t>View or print form DMS-679A and instructions for completion.</w:t>
        </w:r>
      </w:hyperlink>
    </w:p>
    <w:p w14:paraId="6256DB13" w14:textId="5DF6C162" w:rsidR="00021650" w:rsidRPr="00B454C8" w:rsidRDefault="00021650" w:rsidP="00021650">
      <w:pPr>
        <w:pStyle w:val="ctext"/>
        <w:rPr>
          <w:rFonts w:eastAsia="MS Mincho"/>
        </w:rPr>
      </w:pPr>
      <w:r w:rsidRPr="00B454C8">
        <w:rPr>
          <w:rFonts w:eastAsia="MS Mincho"/>
        </w:rPr>
        <w:tab/>
        <w:t xml:space="preserve">** Code must be prior authorized through the Division of Medical Services, Utilization Review.  Form DMS-679 must be used for the request for prior authorization.  </w:t>
      </w:r>
      <w:hyperlink r:id="rId41" w:history="1">
        <w:r w:rsidRPr="00B454C8">
          <w:rPr>
            <w:rStyle w:val="Hyperlink"/>
            <w:rFonts w:eastAsia="MS Mincho"/>
          </w:rPr>
          <w:t>View or print form DMS-679 and instructions for completion.</w:t>
        </w:r>
      </w:hyperlink>
    </w:p>
    <w:p w14:paraId="391F5047" w14:textId="77777777" w:rsidR="007743F6" w:rsidRPr="00B454C8" w:rsidRDefault="00021650" w:rsidP="00021650">
      <w:pPr>
        <w:pStyle w:val="ctext"/>
      </w:pPr>
      <w:r w:rsidRPr="00B454C8">
        <w:tab/>
        <w:t xml:space="preserve">Codes denoted with ^ symbol are approved for special circumstance “Initial” billing (See Section 242.111 of the Prosthetics Medicaid Provider Manual for details regarding “initial” billing).  These codes must be billed WITHOUT A MODIFIER to indicate the “Initial” bill circumstance applies – EXCEPTION – if a modifier KH is specifically </w:t>
      </w:r>
      <w:proofErr w:type="gramStart"/>
      <w:r w:rsidRPr="00B454C8">
        <w:t>indicated,</w:t>
      </w:r>
      <w:proofErr w:type="gramEnd"/>
      <w:r w:rsidRPr="00B454C8">
        <w:t xml:space="preserve"> that modifier must be used.</w:t>
      </w:r>
      <w:bookmarkEnd w:id="158"/>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87AB0" w:rsidRPr="00B454C8" w14:paraId="7694BBA5" w14:textId="77777777" w:rsidTr="001B4605">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01578E9C" w14:textId="77777777" w:rsidR="00687AB0" w:rsidRPr="00B454C8" w:rsidRDefault="00687AB0" w:rsidP="00687AB0">
            <w:pPr>
              <w:pStyle w:val="chead2"/>
            </w:pPr>
            <w:bookmarkStart w:id="159" w:name="_Toc193864967"/>
            <w:bookmarkStart w:id="160" w:name="_Toc378336005"/>
            <w:bookmarkStart w:id="161" w:name="Section262_130"/>
            <w:bookmarkStart w:id="162" w:name="_Toc198811200"/>
            <w:bookmarkEnd w:id="146"/>
            <w:bookmarkEnd w:id="147"/>
            <w:bookmarkEnd w:id="148"/>
            <w:r w:rsidRPr="00B454C8">
              <w:t>262.130</w:t>
            </w:r>
            <w:r w:rsidRPr="00B454C8">
              <w:tab/>
              <w:t>Preventive Health Screening Procedure Codes</w:t>
            </w:r>
            <w:bookmarkEnd w:id="159"/>
            <w:bookmarkEnd w:id="160"/>
            <w:bookmarkEnd w:id="161"/>
            <w:bookmarkEnd w:id="162"/>
          </w:p>
        </w:tc>
        <w:tc>
          <w:tcPr>
            <w:tcW w:w="1238" w:type="dxa"/>
            <w:tcBorders>
              <w:top w:val="single" w:sz="2" w:space="0" w:color="FFFFFF"/>
              <w:left w:val="single" w:sz="6" w:space="0" w:color="FFFFFF"/>
              <w:bottom w:val="single" w:sz="2" w:space="0" w:color="FFFFFF"/>
              <w:right w:val="single" w:sz="2" w:space="0" w:color="FFFFFF"/>
            </w:tcBorders>
          </w:tcPr>
          <w:p w14:paraId="1706AFD8" w14:textId="77777777" w:rsidR="00687AB0" w:rsidRPr="00B454C8" w:rsidRDefault="00021650" w:rsidP="00687AB0">
            <w:pPr>
              <w:pStyle w:val="cDate2"/>
            </w:pPr>
            <w:r w:rsidRPr="00B454C8">
              <w:t>2-1-22</w:t>
            </w:r>
          </w:p>
        </w:tc>
      </w:tr>
    </w:tbl>
    <w:p w14:paraId="42EFADE7" w14:textId="77777777" w:rsidR="00021650" w:rsidRPr="00B454C8" w:rsidRDefault="00021650" w:rsidP="00021650">
      <w:pPr>
        <w:pStyle w:val="ctext"/>
      </w:pPr>
      <w:bookmarkStart w:id="163" w:name="_Hlk92367521"/>
      <w:r w:rsidRPr="00B454C8">
        <w:t xml:space="preserve">There are two (2) types of full medical preventive health screening procedure codes to be used when billing for this service for </w:t>
      </w:r>
      <w:proofErr w:type="spellStart"/>
      <w:r w:rsidRPr="00B454C8">
        <w:t>ARKids</w:t>
      </w:r>
      <w:proofErr w:type="spellEnd"/>
      <w:r w:rsidRPr="00B454C8">
        <w:t xml:space="preserve"> First-B </w:t>
      </w:r>
      <w:proofErr w:type="gramStart"/>
      <w:r w:rsidRPr="00B454C8">
        <w:t>beneficiaries;</w:t>
      </w:r>
      <w:proofErr w:type="gramEnd"/>
      <w:r w:rsidRPr="00B454C8">
        <w:t xml:space="preserve"> Newborn and Child Preventive Health Screening:</w:t>
      </w:r>
    </w:p>
    <w:p w14:paraId="7FEF4A03" w14:textId="77777777" w:rsidR="00021650" w:rsidRPr="00B454C8" w:rsidRDefault="00021650" w:rsidP="00021650">
      <w:pPr>
        <w:pStyle w:val="CLETTERED"/>
      </w:pPr>
      <w:r w:rsidRPr="00B454C8">
        <w:t>1.</w:t>
      </w:r>
      <w:r w:rsidRPr="00B454C8">
        <w:tab/>
      </w:r>
      <w:proofErr w:type="spellStart"/>
      <w:r w:rsidRPr="00B454C8">
        <w:t>ARKids</w:t>
      </w:r>
      <w:proofErr w:type="spellEnd"/>
      <w:r w:rsidRPr="00B454C8">
        <w:t xml:space="preserve"> First-B Preventive Health Screening: Newborn</w:t>
      </w:r>
    </w:p>
    <w:p w14:paraId="19F73FCA" w14:textId="77777777" w:rsidR="00021650" w:rsidRPr="00B454C8" w:rsidRDefault="00021650" w:rsidP="00021650">
      <w:pPr>
        <w:pStyle w:val="CLETTERED"/>
      </w:pPr>
      <w:r w:rsidRPr="00B454C8">
        <w:tab/>
        <w:t xml:space="preserve">The initial </w:t>
      </w:r>
      <w:proofErr w:type="spellStart"/>
      <w:r w:rsidRPr="00B454C8">
        <w:t>ARKids</w:t>
      </w:r>
      <w:proofErr w:type="spellEnd"/>
      <w:r w:rsidRPr="00B454C8">
        <w:t xml:space="preserve"> First-B preventive health screen for newborns is </w:t>
      </w:r>
      <w:proofErr w:type="gramStart"/>
      <w:r w:rsidRPr="00B454C8">
        <w:t>similar to</w:t>
      </w:r>
      <w:proofErr w:type="gramEnd"/>
      <w:r w:rsidRPr="00B454C8">
        <w:t xml:space="preserve"> Routine Newborn Care in the Arkansas Medicaid Physician and Child Health Services (EPSDT) Programs.</w:t>
      </w:r>
    </w:p>
    <w:p w14:paraId="3D56F509" w14:textId="13A35766" w:rsidR="00021650" w:rsidRPr="00B454C8" w:rsidRDefault="00021650" w:rsidP="00021650">
      <w:pPr>
        <w:pStyle w:val="CLETTERED"/>
      </w:pPr>
      <w:r w:rsidRPr="00B454C8">
        <w:tab/>
        <w:t>For routine newborn care following a vaginal delivery or C-section, procedure code, with the required modifier UA and a primary detail diagnosis (</w:t>
      </w:r>
      <w:hyperlink r:id="rId42" w:history="1">
        <w:r w:rsidRPr="00B454C8">
          <w:rPr>
            <w:rStyle w:val="Hyperlink"/>
          </w:rPr>
          <w:t>View ICD codes</w:t>
        </w:r>
      </w:hyperlink>
      <w:r w:rsidRPr="00B454C8">
        <w:t xml:space="preserve">.) must be used one time to cover all newborn care visits by the attending provider.  Payment of these codes is considered a global </w:t>
      </w:r>
      <w:proofErr w:type="gramStart"/>
      <w:r w:rsidRPr="00B454C8">
        <w:t>rate</w:t>
      </w:r>
      <w:proofErr w:type="gramEnd"/>
      <w:r w:rsidRPr="00B454C8">
        <w:t xml:space="preserve"> and subsequent visits may not be billed in addition to code.  These codes include the physical exam of the baby and the conference(s) with the newborn’s parent(s</w:t>
      </w:r>
      <w:proofErr w:type="gramStart"/>
      <w:r w:rsidRPr="00B454C8">
        <w:t>), and</w:t>
      </w:r>
      <w:proofErr w:type="gramEnd"/>
      <w:r w:rsidRPr="00B454C8">
        <w:t xml:space="preserve"> </w:t>
      </w:r>
      <w:proofErr w:type="gramStart"/>
      <w:r w:rsidRPr="00B454C8">
        <w:t>are considered to be</w:t>
      </w:r>
      <w:proofErr w:type="gramEnd"/>
      <w:r w:rsidRPr="00B454C8">
        <w:t xml:space="preserve"> the Initial Health Screening.</w:t>
      </w:r>
    </w:p>
    <w:p w14:paraId="4C032D24" w14:textId="77777777" w:rsidR="00021650" w:rsidRPr="00B454C8" w:rsidRDefault="00021650" w:rsidP="00021650">
      <w:pPr>
        <w:pStyle w:val="CLETTERED"/>
      </w:pPr>
      <w:r w:rsidRPr="00B454C8">
        <w:tab/>
        <w:t>For newborn illness care, e.g., neonatal jaundice, following a vaginal delivery or C-section, use procedure codes range.  Do not bill codes (routine newborn care) in addition to the newborn illness care codes.</w:t>
      </w:r>
    </w:p>
    <w:p w14:paraId="30E793DF" w14:textId="77777777" w:rsidR="00021650" w:rsidRPr="00B454C8" w:rsidRDefault="00021650" w:rsidP="00021650">
      <w:pPr>
        <w:pStyle w:val="CLETTERED"/>
      </w:pPr>
      <w:r w:rsidRPr="00B454C8">
        <w:t>2.</w:t>
      </w:r>
      <w:r w:rsidRPr="00B454C8">
        <w:tab/>
      </w:r>
      <w:proofErr w:type="spellStart"/>
      <w:r w:rsidRPr="00B454C8">
        <w:t>ARKids</w:t>
      </w:r>
      <w:proofErr w:type="spellEnd"/>
      <w:r w:rsidRPr="00B454C8">
        <w:t xml:space="preserve"> First-B Preventive Health Screening: Children</w:t>
      </w:r>
    </w:p>
    <w:p w14:paraId="3F20AB07" w14:textId="77777777" w:rsidR="00021650" w:rsidRPr="00B454C8" w:rsidRDefault="00021650" w:rsidP="00021650">
      <w:pPr>
        <w:pStyle w:val="CLETTERED"/>
      </w:pPr>
      <w:r w:rsidRPr="00B454C8">
        <w:tab/>
        <w:t xml:space="preserve">Preventive health screenings in the </w:t>
      </w:r>
      <w:proofErr w:type="spellStart"/>
      <w:r w:rsidRPr="00B454C8">
        <w:t>ARKids</w:t>
      </w:r>
      <w:proofErr w:type="spellEnd"/>
      <w:r w:rsidRPr="00B454C8">
        <w:t xml:space="preserve"> First-B Program are </w:t>
      </w:r>
      <w:proofErr w:type="gramStart"/>
      <w:r w:rsidRPr="00B454C8">
        <w:t>similar to</w:t>
      </w:r>
      <w:proofErr w:type="gramEnd"/>
      <w:r w:rsidRPr="00B454C8">
        <w:t xml:space="preserve"> EPSDT screens in the Arkansas Medicaid Child Health Services (EPSDT) Program in content and application.  Billing, however, differs from Child Health Services (EPSDT).  All services, including the preventive health medical screenings, are billed in the CMS-1500 claim format for both electronic and paper claims. </w:t>
      </w:r>
    </w:p>
    <w:p w14:paraId="634DFD4A" w14:textId="77777777" w:rsidR="00021650" w:rsidRPr="00B454C8" w:rsidRDefault="00021650" w:rsidP="00021650">
      <w:pPr>
        <w:pStyle w:val="CLETTERED"/>
      </w:pPr>
      <w:r w:rsidRPr="00B454C8">
        <w:tab/>
        <w:t>All preventive health screenings after the newborn screen are to be billed using the preventive health screening procedure codes.</w:t>
      </w:r>
    </w:p>
    <w:p w14:paraId="41FAE03E" w14:textId="77777777" w:rsidR="00021650" w:rsidRPr="00B454C8" w:rsidRDefault="00021650" w:rsidP="00021650">
      <w:pPr>
        <w:pStyle w:val="CLETTERED"/>
      </w:pPr>
      <w:r w:rsidRPr="00B454C8">
        <w:lastRenderedPageBreak/>
        <w:tab/>
        <w:t xml:space="preserve">Providers may bill </w:t>
      </w:r>
      <w:proofErr w:type="spellStart"/>
      <w:r w:rsidRPr="00B454C8">
        <w:t>ARKids</w:t>
      </w:r>
      <w:proofErr w:type="spellEnd"/>
      <w:r w:rsidRPr="00B454C8">
        <w:t xml:space="preserve"> First-B for a sick child visit in addition to a preventive health screen procedure code for the same date of service if the screening schedule indicates a periodic screen is due to be performed.</w:t>
      </w:r>
    </w:p>
    <w:p w14:paraId="507974A0" w14:textId="77777777" w:rsidR="00021650" w:rsidRPr="00B454C8" w:rsidRDefault="00021650" w:rsidP="00021650">
      <w:pPr>
        <w:pStyle w:val="CLETTERED"/>
      </w:pPr>
      <w:hyperlink r:id="rId43"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p w14:paraId="5E7C109D" w14:textId="77777777" w:rsidR="00021650" w:rsidRPr="00B454C8" w:rsidRDefault="00021650" w:rsidP="00021650">
      <w:pPr>
        <w:pStyle w:val="ctablespace"/>
        <w:ind w:left="1080"/>
      </w:pPr>
      <w:r w:rsidRPr="00B454C8">
        <w:rPr>
          <w:vertAlign w:val="superscript"/>
        </w:rPr>
        <w:t xml:space="preserve">1 </w:t>
      </w:r>
      <w:r w:rsidRPr="00B454C8">
        <w:t>Exempt from PCP referral requirements</w:t>
      </w:r>
    </w:p>
    <w:p w14:paraId="589645DA" w14:textId="77777777" w:rsidR="00021650" w:rsidRPr="00B454C8" w:rsidRDefault="00021650" w:rsidP="00021650">
      <w:pPr>
        <w:pStyle w:val="ctablespace"/>
        <w:ind w:left="1080"/>
      </w:pPr>
      <w:r w:rsidRPr="00B454C8">
        <w:rPr>
          <w:vertAlign w:val="superscript"/>
        </w:rPr>
        <w:t>2</w:t>
      </w:r>
      <w:r w:rsidRPr="00B454C8">
        <w:t xml:space="preserve"> Covered when specimen is referred to an independent lab</w:t>
      </w:r>
    </w:p>
    <w:p w14:paraId="1802AED7" w14:textId="77777777" w:rsidR="00021650" w:rsidRPr="00B454C8" w:rsidRDefault="00021650" w:rsidP="00021650">
      <w:pPr>
        <w:pStyle w:val="ctablespace"/>
        <w:ind w:left="1080"/>
      </w:pPr>
      <w:r w:rsidRPr="00B454C8">
        <w:rPr>
          <w:rFonts w:cs="Arial"/>
          <w:vertAlign w:val="superscript"/>
        </w:rPr>
        <w:t xml:space="preserve">3 </w:t>
      </w:r>
      <w:r w:rsidRPr="00B454C8">
        <w:rPr>
          <w:rFonts w:cs="Arial"/>
        </w:rPr>
        <w:t xml:space="preserve">Arkansas Medicaid description of </w:t>
      </w:r>
      <w:r w:rsidRPr="00B454C8">
        <w:t>the service</w:t>
      </w:r>
    </w:p>
    <w:p w14:paraId="39FA1E23" w14:textId="77777777" w:rsidR="00021650" w:rsidRPr="00B454C8" w:rsidRDefault="00021650" w:rsidP="00021650">
      <w:pPr>
        <w:pStyle w:val="ctext"/>
      </w:pPr>
      <w:r w:rsidRPr="00B454C8">
        <w:t>Immunizations and laboratory tests procedure codes are to be billed separately from comprehensive preventative health screens.</w:t>
      </w:r>
    </w:p>
    <w:p w14:paraId="4B62E8C0" w14:textId="77777777" w:rsidR="00687AB0" w:rsidRPr="00B454C8" w:rsidRDefault="00021650" w:rsidP="00021650">
      <w:pPr>
        <w:pStyle w:val="ctext"/>
        <w:rPr>
          <w:b/>
        </w:rPr>
      </w:pPr>
      <w:r w:rsidRPr="00B454C8">
        <w:rPr>
          <w:b/>
        </w:rPr>
        <w:t xml:space="preserve">Billing for </w:t>
      </w:r>
      <w:proofErr w:type="spellStart"/>
      <w:r w:rsidRPr="00B454C8">
        <w:rPr>
          <w:b/>
        </w:rPr>
        <w:t>ARKids</w:t>
      </w:r>
      <w:proofErr w:type="spellEnd"/>
      <w:r w:rsidRPr="00B454C8">
        <w:rPr>
          <w:b/>
        </w:rPr>
        <w:t xml:space="preserve"> First-B services, including preventive health medical screenings and </w:t>
      </w:r>
      <w:proofErr w:type="spellStart"/>
      <w:r w:rsidRPr="00B454C8">
        <w:rPr>
          <w:b/>
        </w:rPr>
        <w:t>ARKids</w:t>
      </w:r>
      <w:proofErr w:type="spellEnd"/>
      <w:r w:rsidRPr="00B454C8">
        <w:rPr>
          <w:b/>
        </w:rPr>
        <w:t xml:space="preserve"> First-B SCHIP vaccine injection administration fees, are to be billed in the CMS-1500 claim format </w:t>
      </w:r>
      <w:proofErr w:type="gramStart"/>
      <w:r w:rsidRPr="00B454C8">
        <w:rPr>
          <w:b/>
        </w:rPr>
        <w:t>ONLY;</w:t>
      </w:r>
      <w:proofErr w:type="gramEnd"/>
      <w:r w:rsidRPr="00B454C8">
        <w:rPr>
          <w:b/>
        </w:rPr>
        <w:t xml:space="preserve"> for both electronic and paper claims.</w:t>
      </w:r>
      <w:bookmarkEnd w:id="16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C4F3F" w:rsidRPr="00B454C8" w14:paraId="5D45F95E" w14:textId="77777777" w:rsidTr="0032683D">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2C87E4E5" w14:textId="77777777" w:rsidR="005C4F3F" w:rsidRPr="00B454C8" w:rsidRDefault="005C4F3F" w:rsidP="0032683D">
            <w:pPr>
              <w:pStyle w:val="chead2"/>
            </w:pPr>
            <w:bookmarkStart w:id="164" w:name="_Toc198811201"/>
            <w:r w:rsidRPr="00B454C8">
              <w:t>262.140</w:t>
            </w:r>
            <w:r w:rsidRPr="00B454C8">
              <w:tab/>
            </w:r>
            <w:r w:rsidR="00F26BCE" w:rsidRPr="00B454C8">
              <w:t>Speech-Language Pathology, Occupational, and Physical Therapy Procedure Codes</w:t>
            </w:r>
            <w:bookmarkEnd w:id="164"/>
          </w:p>
        </w:tc>
        <w:tc>
          <w:tcPr>
            <w:tcW w:w="1238" w:type="dxa"/>
            <w:tcBorders>
              <w:top w:val="single" w:sz="2" w:space="0" w:color="FFFFFF"/>
              <w:left w:val="single" w:sz="6" w:space="0" w:color="FFFFFF"/>
              <w:bottom w:val="single" w:sz="2" w:space="0" w:color="FFFFFF"/>
              <w:right w:val="single" w:sz="2" w:space="0" w:color="FFFFFF"/>
            </w:tcBorders>
          </w:tcPr>
          <w:p w14:paraId="7464E22E" w14:textId="77777777" w:rsidR="005C4F3F" w:rsidRPr="00B454C8" w:rsidRDefault="005C4F3F" w:rsidP="0032683D">
            <w:pPr>
              <w:pStyle w:val="cDate2"/>
            </w:pPr>
          </w:p>
        </w:tc>
      </w:tr>
      <w:tr w:rsidR="005C4F3F" w:rsidRPr="00B454C8" w14:paraId="64C7410E" w14:textId="77777777" w:rsidTr="005C4F3F">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607C7253" w14:textId="77777777" w:rsidR="005C4F3F" w:rsidRPr="00B454C8" w:rsidRDefault="005C4F3F" w:rsidP="0032683D">
            <w:pPr>
              <w:pStyle w:val="chead2"/>
            </w:pPr>
            <w:bookmarkStart w:id="165" w:name="_Toc198811202"/>
            <w:r w:rsidRPr="00B454C8">
              <w:t>262.141</w:t>
            </w:r>
            <w:r w:rsidRPr="00B454C8">
              <w:tab/>
            </w:r>
            <w:r w:rsidR="00F26BCE" w:rsidRPr="00B454C8">
              <w:t>Occupational, Physical, and Speech-Language Pathology Therapy Procedure Codes</w:t>
            </w:r>
            <w:bookmarkEnd w:id="165"/>
          </w:p>
        </w:tc>
        <w:tc>
          <w:tcPr>
            <w:tcW w:w="1238" w:type="dxa"/>
            <w:tcBorders>
              <w:top w:val="single" w:sz="2" w:space="0" w:color="FFFFFF"/>
              <w:left w:val="single" w:sz="6" w:space="0" w:color="FFFFFF"/>
              <w:bottom w:val="single" w:sz="2" w:space="0" w:color="FFFFFF"/>
              <w:right w:val="single" w:sz="2" w:space="0" w:color="FFFFFF"/>
            </w:tcBorders>
          </w:tcPr>
          <w:p w14:paraId="213AB890" w14:textId="77777777" w:rsidR="005C4F3F" w:rsidRPr="00B454C8" w:rsidRDefault="00F26BCE" w:rsidP="0032683D">
            <w:pPr>
              <w:pStyle w:val="cDate2"/>
            </w:pPr>
            <w:r w:rsidRPr="00B454C8">
              <w:t>1-1-21</w:t>
            </w:r>
          </w:p>
        </w:tc>
      </w:tr>
    </w:tbl>
    <w:p w14:paraId="4B17A0A2" w14:textId="77777777" w:rsidR="003D5400" w:rsidRPr="00B454C8" w:rsidRDefault="00A00A92" w:rsidP="00A00A92">
      <w:pPr>
        <w:pStyle w:val="ctext"/>
      </w:pPr>
      <w:r w:rsidRPr="00B454C8">
        <w:t xml:space="preserve">Occupational, physical, and speech-language therapy procedure codes can be found in the following link:  </w:t>
      </w:r>
      <w:hyperlink r:id="rId44" w:history="1">
        <w:r w:rsidRPr="00B454C8">
          <w:rPr>
            <w:rStyle w:val="Hyperlink"/>
          </w:rPr>
          <w:t>View or print the procedure codes for therapy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D5400" w:rsidRPr="00B454C8" w14:paraId="51E51072" w14:textId="77777777" w:rsidTr="00155E3D">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647A4BEE" w14:textId="77777777" w:rsidR="003D5400" w:rsidRPr="00B454C8" w:rsidRDefault="003D5400" w:rsidP="00155E3D">
            <w:pPr>
              <w:pStyle w:val="chead2"/>
            </w:pPr>
            <w:bookmarkStart w:id="166" w:name="Section262_150"/>
            <w:bookmarkStart w:id="167" w:name="_Toc198811203"/>
            <w:r w:rsidRPr="00B454C8">
              <w:t>262.150</w:t>
            </w:r>
            <w:r w:rsidRPr="00B454C8">
              <w:tab/>
            </w:r>
            <w:r w:rsidR="00B11827" w:rsidRPr="00B454C8">
              <w:t>Billing Procedure Codes for Periodic Dental Screens and Services and Orthodontia Services</w:t>
            </w:r>
            <w:bookmarkEnd w:id="166"/>
            <w:bookmarkEnd w:id="167"/>
          </w:p>
        </w:tc>
        <w:tc>
          <w:tcPr>
            <w:tcW w:w="1238" w:type="dxa"/>
            <w:tcBorders>
              <w:top w:val="single" w:sz="2" w:space="0" w:color="FFFFFF"/>
              <w:left w:val="single" w:sz="6" w:space="0" w:color="FFFFFF"/>
              <w:bottom w:val="single" w:sz="2" w:space="0" w:color="FFFFFF"/>
              <w:right w:val="single" w:sz="2" w:space="0" w:color="FFFFFF"/>
            </w:tcBorders>
          </w:tcPr>
          <w:p w14:paraId="42BFC493" w14:textId="77777777" w:rsidR="003D5400" w:rsidRPr="00B454C8" w:rsidRDefault="00B11827" w:rsidP="00155E3D">
            <w:pPr>
              <w:pStyle w:val="cDate2"/>
            </w:pPr>
            <w:r w:rsidRPr="00B454C8">
              <w:t>2-1-22</w:t>
            </w:r>
          </w:p>
        </w:tc>
      </w:tr>
    </w:tbl>
    <w:p w14:paraId="5BB4C579" w14:textId="77777777" w:rsidR="00E96F35" w:rsidRPr="00B454C8" w:rsidRDefault="00E96F35" w:rsidP="00E96F35">
      <w:pPr>
        <w:pStyle w:val="ctext"/>
      </w:pPr>
      <w:hyperlink r:id="rId45"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p w14:paraId="4108878D" w14:textId="77777777" w:rsidR="00E96F35" w:rsidRPr="00B454C8" w:rsidRDefault="00E96F35" w:rsidP="00E96F35">
      <w:pPr>
        <w:pStyle w:val="CLETTERED"/>
      </w:pPr>
      <w:r w:rsidRPr="00B454C8">
        <w:t>A.</w:t>
      </w:r>
      <w:r w:rsidRPr="00B454C8">
        <w:tab/>
        <w:t xml:space="preserve">Initial/Periodic Preventive Dental Screens </w:t>
      </w:r>
    </w:p>
    <w:p w14:paraId="7F4508D5" w14:textId="77777777" w:rsidR="00E96F35" w:rsidRPr="00B454C8" w:rsidRDefault="00E96F35" w:rsidP="00E96F35">
      <w:pPr>
        <w:pStyle w:val="CLETTERED"/>
      </w:pPr>
      <w:r w:rsidRPr="00B454C8">
        <w:tab/>
        <w:t>Periodicity schedule once each six months plus one day – must be billed with procedure code.</w:t>
      </w:r>
    </w:p>
    <w:p w14:paraId="1670C0B4" w14:textId="77777777" w:rsidR="00E96F35" w:rsidRPr="00B454C8" w:rsidRDefault="00E96F35" w:rsidP="00E96F35">
      <w:pPr>
        <w:pStyle w:val="CLETTERED"/>
      </w:pPr>
      <w:r w:rsidRPr="00B454C8">
        <w:t>B.</w:t>
      </w:r>
      <w:r w:rsidRPr="00B454C8">
        <w:tab/>
      </w:r>
      <w:proofErr w:type="spellStart"/>
      <w:r w:rsidRPr="00B454C8">
        <w:t>Interperiodic</w:t>
      </w:r>
      <w:proofErr w:type="spellEnd"/>
      <w:r w:rsidRPr="00B454C8">
        <w:t xml:space="preserve"> Preventive Dental Screens</w:t>
      </w:r>
    </w:p>
    <w:p w14:paraId="7E9D6D76" w14:textId="77777777" w:rsidR="00E96F35" w:rsidRPr="00B454C8" w:rsidRDefault="00E96F35" w:rsidP="00E96F35">
      <w:pPr>
        <w:pStyle w:val="CLETTERED"/>
        <w:tabs>
          <w:tab w:val="left" w:pos="900"/>
        </w:tabs>
      </w:pPr>
      <w:r w:rsidRPr="00B454C8">
        <w:tab/>
      </w:r>
      <w:proofErr w:type="spellStart"/>
      <w:r w:rsidRPr="00B454C8">
        <w:t>ARKids</w:t>
      </w:r>
      <w:proofErr w:type="spellEnd"/>
      <w:r w:rsidRPr="00B454C8">
        <w:t xml:space="preserve"> First-B beneficiaries may receive </w:t>
      </w:r>
      <w:proofErr w:type="spellStart"/>
      <w:r w:rsidRPr="00B454C8">
        <w:t>interperiodic</w:t>
      </w:r>
      <w:proofErr w:type="spellEnd"/>
      <w:r w:rsidRPr="00B454C8">
        <w:t xml:space="preserve"> preventive dental screening, if required by medical necessity.  There are no limits on these services; however, prior authorization must be obtained </w:t>
      </w:r>
      <w:proofErr w:type="gramStart"/>
      <w:r w:rsidRPr="00B454C8">
        <w:t>in order to</w:t>
      </w:r>
      <w:proofErr w:type="gramEnd"/>
      <w:r w:rsidRPr="00B454C8">
        <w:t xml:space="preserve"> receive reimbursement.  Refer to Section 240.200 of this manual for dental prior authorization information.</w:t>
      </w:r>
    </w:p>
    <w:p w14:paraId="787D5148" w14:textId="77777777" w:rsidR="00E96F35" w:rsidRPr="00B454C8" w:rsidRDefault="00E96F35" w:rsidP="00E96F35">
      <w:pPr>
        <w:pStyle w:val="CLETTERED"/>
      </w:pPr>
      <w:r w:rsidRPr="00B454C8">
        <w:tab/>
      </w:r>
      <w:proofErr w:type="gramStart"/>
      <w:r w:rsidRPr="00B454C8">
        <w:t>Procedure</w:t>
      </w:r>
      <w:proofErr w:type="gramEnd"/>
      <w:r w:rsidRPr="00B454C8">
        <w:t xml:space="preserve"> code must be billed for an </w:t>
      </w:r>
      <w:proofErr w:type="spellStart"/>
      <w:r w:rsidRPr="00B454C8">
        <w:t>interperiodic</w:t>
      </w:r>
      <w:proofErr w:type="spellEnd"/>
      <w:r w:rsidRPr="00B454C8">
        <w:t xml:space="preserve"> preventive dental screen.  </w:t>
      </w:r>
      <w:r w:rsidRPr="00B454C8">
        <w:rPr>
          <w:b/>
        </w:rPr>
        <w:t>This service requires prior authorization (see Section 240.200)</w:t>
      </w:r>
      <w:r w:rsidRPr="00B454C8">
        <w:t>.</w:t>
      </w:r>
    </w:p>
    <w:p w14:paraId="7AA43C73" w14:textId="77777777" w:rsidR="00E96F35" w:rsidRPr="00B454C8" w:rsidRDefault="00E96F35" w:rsidP="00E96F35">
      <w:pPr>
        <w:pStyle w:val="ctext"/>
      </w:pPr>
      <w:r w:rsidRPr="00B454C8">
        <w:t>The procedure codes listed in the table below must be billed for prophylaxis/fluoride.</w:t>
      </w:r>
    </w:p>
    <w:p w14:paraId="09B00D61" w14:textId="77777777" w:rsidR="00E96F35" w:rsidRPr="00B454C8" w:rsidRDefault="00E96F35" w:rsidP="00E96F35">
      <w:pPr>
        <w:pStyle w:val="ctext"/>
      </w:pPr>
      <w:r w:rsidRPr="00B454C8">
        <w:t xml:space="preserve">Refer to Section 222.300 for further details regarding dental services for </w:t>
      </w:r>
      <w:proofErr w:type="spellStart"/>
      <w:r w:rsidRPr="00B454C8">
        <w:t>ARKids</w:t>
      </w:r>
      <w:proofErr w:type="spellEnd"/>
      <w:r w:rsidRPr="00B454C8">
        <w:t xml:space="preserve"> First–B beneficiaries.</w:t>
      </w:r>
    </w:p>
    <w:p w14:paraId="41FDF09E" w14:textId="77777777" w:rsidR="00E96F35" w:rsidRPr="00B454C8" w:rsidRDefault="00E96F35" w:rsidP="00E96F35">
      <w:pPr>
        <w:pStyle w:val="CLETTERED"/>
      </w:pPr>
      <w:r w:rsidRPr="00B454C8">
        <w:t>C.</w:t>
      </w:r>
      <w:r w:rsidRPr="00B454C8">
        <w:tab/>
        <w:t>Orthodontia Services</w:t>
      </w:r>
    </w:p>
    <w:p w14:paraId="4604C7F2" w14:textId="77777777" w:rsidR="00E96F35" w:rsidRPr="00B454C8" w:rsidRDefault="00E96F35" w:rsidP="00E96F35">
      <w:pPr>
        <w:pStyle w:val="ctablespace"/>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E96F35" w:rsidRPr="00B454C8" w14:paraId="41A9B263" w14:textId="77777777" w:rsidTr="00974219">
        <w:tc>
          <w:tcPr>
            <w:tcW w:w="8190" w:type="dxa"/>
            <w:tcBorders>
              <w:top w:val="single" w:sz="4" w:space="0" w:color="auto"/>
              <w:left w:val="nil"/>
              <w:bottom w:val="single" w:sz="4" w:space="0" w:color="auto"/>
              <w:right w:val="nil"/>
            </w:tcBorders>
            <w:vAlign w:val="bottom"/>
            <w:hideMark/>
          </w:tcPr>
          <w:p w14:paraId="407773FE" w14:textId="77777777" w:rsidR="00E96F35" w:rsidRPr="00B454C8" w:rsidRDefault="00E96F35" w:rsidP="00974219">
            <w:pPr>
              <w:pStyle w:val="ctableheading"/>
            </w:pPr>
            <w:r w:rsidRPr="00B454C8">
              <w:t>Comprehensive Orthodontic Treatment – Permanent Dentition</w:t>
            </w:r>
          </w:p>
        </w:tc>
      </w:tr>
    </w:tbl>
    <w:p w14:paraId="262D5503" w14:textId="77777777" w:rsidR="00E96F35" w:rsidRPr="00B454C8" w:rsidRDefault="00E96F35" w:rsidP="00E96F35">
      <w:pPr>
        <w:pStyle w:val="ctablespace"/>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E96F35" w:rsidRPr="00B454C8" w14:paraId="3FD4AC9D" w14:textId="77777777" w:rsidTr="00974219">
        <w:trPr>
          <w:tblHeader/>
        </w:trPr>
        <w:tc>
          <w:tcPr>
            <w:tcW w:w="8190" w:type="dxa"/>
            <w:tcBorders>
              <w:top w:val="single" w:sz="4" w:space="0" w:color="auto"/>
              <w:left w:val="nil"/>
              <w:bottom w:val="single" w:sz="4" w:space="0" w:color="auto"/>
              <w:right w:val="nil"/>
            </w:tcBorders>
            <w:vAlign w:val="bottom"/>
            <w:hideMark/>
          </w:tcPr>
          <w:p w14:paraId="34230DC9" w14:textId="77777777" w:rsidR="00E96F35" w:rsidRPr="00B454C8" w:rsidRDefault="00E96F35" w:rsidP="00974219">
            <w:pPr>
              <w:pStyle w:val="ctableheading"/>
            </w:pPr>
            <w:r w:rsidRPr="00B454C8">
              <w:t>Other Orthodontic Devices</w:t>
            </w:r>
          </w:p>
        </w:tc>
      </w:tr>
    </w:tbl>
    <w:p w14:paraId="5CEEDFA5" w14:textId="77777777" w:rsidR="00E96F35" w:rsidRPr="00B454C8" w:rsidRDefault="00E96F35" w:rsidP="00E96F35">
      <w:pPr>
        <w:pStyle w:val="ctablespace"/>
      </w:pPr>
    </w:p>
    <w:p w14:paraId="5306AA43" w14:textId="77777777" w:rsidR="00554077" w:rsidRPr="00B454C8" w:rsidRDefault="00E96F35" w:rsidP="00E96F35">
      <w:pPr>
        <w:pStyle w:val="ctext"/>
      </w:pPr>
      <w:r w:rsidRPr="00B454C8">
        <w:lastRenderedPageBreak/>
        <w:t>Refer to Section II of the Medicaid Dental Provider Manual for service definitions, information regarding reimbursement, prior authorization and other information pertaining to orthodontic treatment.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21626" w:rsidRPr="00B454C8" w14:paraId="1B73E23A" w14:textId="77777777" w:rsidTr="000C584E">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41BEA6B4" w14:textId="77777777" w:rsidR="00C21626" w:rsidRPr="00B454C8" w:rsidRDefault="00C21626" w:rsidP="006D244C">
            <w:pPr>
              <w:pStyle w:val="chead2"/>
            </w:pPr>
            <w:bookmarkStart w:id="168" w:name="_Toc198811204"/>
            <w:r w:rsidRPr="00B454C8">
              <w:t>262.200</w:t>
            </w:r>
            <w:r w:rsidRPr="00B454C8">
              <w:tab/>
              <w:t>National Place of Service Codes</w:t>
            </w:r>
            <w:bookmarkEnd w:id="168"/>
          </w:p>
        </w:tc>
        <w:tc>
          <w:tcPr>
            <w:tcW w:w="1238" w:type="dxa"/>
            <w:tcBorders>
              <w:top w:val="single" w:sz="2" w:space="0" w:color="FFFFFF"/>
              <w:left w:val="single" w:sz="6" w:space="0" w:color="FFFFFF"/>
              <w:bottom w:val="single" w:sz="2" w:space="0" w:color="FFFFFF"/>
              <w:right w:val="single" w:sz="2" w:space="0" w:color="FFFFFF"/>
            </w:tcBorders>
          </w:tcPr>
          <w:p w14:paraId="4A0E237A" w14:textId="77777777" w:rsidR="00C21626" w:rsidRPr="00B454C8" w:rsidRDefault="00C21626" w:rsidP="00164514">
            <w:pPr>
              <w:pStyle w:val="cDate2"/>
            </w:pPr>
            <w:r w:rsidRPr="00B454C8">
              <w:t>7-1-07</w:t>
            </w:r>
          </w:p>
        </w:tc>
      </w:tr>
    </w:tbl>
    <w:p w14:paraId="47BA9BEB" w14:textId="77777777" w:rsidR="00C21626" w:rsidRPr="00B454C8" w:rsidRDefault="00C21626" w:rsidP="006D244C">
      <w:pPr>
        <w:pStyle w:val="ctext"/>
      </w:pPr>
      <w:r w:rsidRPr="00B454C8">
        <w:t>Refer to the appropriate Arkansas Medicaid Provider Manual for instructions.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C3912" w:rsidRPr="00B454C8" w14:paraId="59EDE3D1" w14:textId="77777777">
        <w:tblPrEx>
          <w:tblCellMar>
            <w:top w:w="0" w:type="dxa"/>
            <w:bottom w:w="0" w:type="dxa"/>
          </w:tblCellMar>
        </w:tblPrEx>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5CFC5FD6" w14:textId="77777777" w:rsidR="000C3912" w:rsidRPr="00B454C8" w:rsidRDefault="000C3912" w:rsidP="006D244C">
            <w:pPr>
              <w:pStyle w:val="chead2"/>
            </w:pPr>
            <w:bookmarkStart w:id="169" w:name="_Toc198811205"/>
            <w:r w:rsidRPr="00B454C8">
              <w:t>262.300</w:t>
            </w:r>
            <w:r w:rsidRPr="00B454C8">
              <w:tab/>
              <w:t>Billing Instructions – Paper Claims Only</w:t>
            </w:r>
            <w:bookmarkEnd w:id="169"/>
          </w:p>
        </w:tc>
        <w:tc>
          <w:tcPr>
            <w:tcW w:w="1238" w:type="dxa"/>
            <w:tcBorders>
              <w:top w:val="single" w:sz="2" w:space="0" w:color="FFFFFF"/>
              <w:left w:val="single" w:sz="6" w:space="0" w:color="FFFFFF"/>
              <w:bottom w:val="single" w:sz="2" w:space="0" w:color="FFFFFF"/>
              <w:right w:val="single" w:sz="2" w:space="0" w:color="FFFFFF"/>
            </w:tcBorders>
          </w:tcPr>
          <w:p w14:paraId="58F569EF" w14:textId="77777777" w:rsidR="000C3912" w:rsidRPr="00B454C8" w:rsidRDefault="000C3912" w:rsidP="00164514">
            <w:pPr>
              <w:pStyle w:val="cDate2"/>
            </w:pPr>
            <w:r w:rsidRPr="00B454C8">
              <w:t>10-13-03</w:t>
            </w:r>
          </w:p>
        </w:tc>
      </w:tr>
    </w:tbl>
    <w:p w14:paraId="1649BBA5" w14:textId="77777777" w:rsidR="000C3912" w:rsidRPr="00B454C8" w:rsidRDefault="000C3912" w:rsidP="006D244C">
      <w:pPr>
        <w:pStyle w:val="ctext"/>
      </w:pPr>
      <w:r w:rsidRPr="00B454C8">
        <w:t>Refer to the appropriate Arkansas Medicaid Provider Manual for instructions.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7"/>
        <w:gridCol w:w="1243"/>
      </w:tblGrid>
      <w:tr w:rsidR="00EB7CEC" w:rsidRPr="00B454C8" w14:paraId="6B4A8CBF" w14:textId="77777777" w:rsidTr="00E96F35">
        <w:trPr>
          <w:cantSplit/>
          <w:trHeight w:val="65"/>
        </w:trPr>
        <w:tc>
          <w:tcPr>
            <w:tcW w:w="8117" w:type="dxa"/>
            <w:tcBorders>
              <w:top w:val="single" w:sz="2" w:space="0" w:color="FFFFFF"/>
              <w:left w:val="single" w:sz="2" w:space="0" w:color="FFFFFF"/>
              <w:bottom w:val="single" w:sz="2" w:space="0" w:color="FFFFFF"/>
              <w:right w:val="single" w:sz="6" w:space="0" w:color="FFFFFF"/>
            </w:tcBorders>
          </w:tcPr>
          <w:p w14:paraId="25B05FF1" w14:textId="77777777" w:rsidR="00EB7CEC" w:rsidRPr="00B454C8" w:rsidRDefault="00EB7CEC" w:rsidP="00EB7CEC">
            <w:pPr>
              <w:pStyle w:val="chead2"/>
            </w:pPr>
            <w:bookmarkStart w:id="170" w:name="_Toc198811206"/>
            <w:r w:rsidRPr="00B454C8">
              <w:t>262.400</w:t>
            </w:r>
            <w:r w:rsidRPr="00B454C8">
              <w:tab/>
            </w:r>
            <w:r w:rsidR="00E96F35" w:rsidRPr="00B454C8">
              <w:t>Billing Procedures for Preventive Health Screens</w:t>
            </w:r>
            <w:bookmarkEnd w:id="170"/>
          </w:p>
        </w:tc>
        <w:tc>
          <w:tcPr>
            <w:tcW w:w="1243" w:type="dxa"/>
            <w:tcBorders>
              <w:top w:val="single" w:sz="2" w:space="0" w:color="FFFFFF"/>
              <w:left w:val="single" w:sz="6" w:space="0" w:color="FFFFFF"/>
              <w:bottom w:val="single" w:sz="2" w:space="0" w:color="FFFFFF"/>
              <w:right w:val="single" w:sz="2" w:space="0" w:color="FFFFFF"/>
            </w:tcBorders>
          </w:tcPr>
          <w:p w14:paraId="7A5D6076" w14:textId="77777777" w:rsidR="00EB7CEC" w:rsidRPr="00B454C8" w:rsidRDefault="00E96F35" w:rsidP="00EB7CEC">
            <w:pPr>
              <w:pStyle w:val="cDate2"/>
            </w:pPr>
            <w:r w:rsidRPr="00B454C8">
              <w:t>2-1-22</w:t>
            </w:r>
          </w:p>
        </w:tc>
      </w:tr>
    </w:tbl>
    <w:p w14:paraId="26065B39" w14:textId="77777777" w:rsidR="00E96F35" w:rsidRPr="00B454C8" w:rsidRDefault="00E96F35" w:rsidP="00E96F35">
      <w:pPr>
        <w:pStyle w:val="ctext"/>
      </w:pPr>
      <w:proofErr w:type="spellStart"/>
      <w:r w:rsidRPr="00B454C8">
        <w:t>ARKids</w:t>
      </w:r>
      <w:proofErr w:type="spellEnd"/>
      <w:r w:rsidRPr="00B454C8">
        <w:t xml:space="preserve"> First-B reimburses providers for preventive health screenings performed at the intervals recommended by the </w:t>
      </w:r>
      <w:smartTag w:uri="urn:schemas-microsoft-com:office:smarttags" w:element="place">
        <w:smartTag w:uri="urn:schemas-microsoft-com:office:smarttags" w:element="PlaceName">
          <w:r w:rsidRPr="00B454C8">
            <w:t>American</w:t>
          </w:r>
        </w:smartTag>
        <w:r w:rsidRPr="00B454C8">
          <w:t xml:space="preserve"> </w:t>
        </w:r>
        <w:smartTag w:uri="urn:schemas-microsoft-com:office:smarttags" w:element="PlaceType">
          <w:r w:rsidRPr="00B454C8">
            <w:t>Academy</w:t>
          </w:r>
        </w:smartTag>
      </w:smartTag>
      <w:r w:rsidRPr="00B454C8">
        <w:t xml:space="preserve"> of Pediatrics.</w:t>
      </w:r>
    </w:p>
    <w:p w14:paraId="5CE65978" w14:textId="77777777" w:rsidR="00E96F35" w:rsidRPr="00B454C8" w:rsidRDefault="00E96F35" w:rsidP="00E96F35">
      <w:pPr>
        <w:pStyle w:val="ctext"/>
      </w:pPr>
      <w:r w:rsidRPr="00B454C8">
        <w:t xml:space="preserve">References in this section indicate that </w:t>
      </w:r>
      <w:proofErr w:type="spellStart"/>
      <w:r w:rsidRPr="00B454C8">
        <w:t>ARKids</w:t>
      </w:r>
      <w:proofErr w:type="spellEnd"/>
      <w:r w:rsidRPr="00B454C8">
        <w:t xml:space="preserve"> First-B preventive health screenings are </w:t>
      </w:r>
      <w:proofErr w:type="gramStart"/>
      <w:r w:rsidRPr="00B454C8">
        <w:t>similar to</w:t>
      </w:r>
      <w:proofErr w:type="gramEnd"/>
      <w:r w:rsidRPr="00B454C8">
        <w:t xml:space="preserve"> Arkansas Medicaid Child Health Services (EPSDT) screens in content and application.  </w:t>
      </w:r>
    </w:p>
    <w:p w14:paraId="0C03408A" w14:textId="77777777" w:rsidR="00E96F35" w:rsidRPr="00B454C8" w:rsidRDefault="00E96F35" w:rsidP="00E96F35">
      <w:pPr>
        <w:pStyle w:val="ctext"/>
      </w:pPr>
      <w:hyperlink r:id="rId46"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p w14:paraId="73CFAFD8" w14:textId="77777777" w:rsidR="00E96F35" w:rsidRPr="00B454C8" w:rsidRDefault="00E96F35" w:rsidP="00E96F35">
      <w:pPr>
        <w:pStyle w:val="ctext"/>
      </w:pPr>
      <w:r w:rsidRPr="00B454C8">
        <w:t>However, please note this important distinction:</w:t>
      </w:r>
    </w:p>
    <w:p w14:paraId="0199D6C7" w14:textId="77777777" w:rsidR="00E96F35" w:rsidRPr="00B454C8" w:rsidRDefault="00E96F35" w:rsidP="00E96F35">
      <w:pPr>
        <w:pStyle w:val="ctext"/>
        <w:rPr>
          <w:b/>
        </w:rPr>
      </w:pPr>
      <w:r w:rsidRPr="00B454C8">
        <w:rPr>
          <w:b/>
        </w:rPr>
        <w:t xml:space="preserve">Claims for </w:t>
      </w:r>
      <w:proofErr w:type="spellStart"/>
      <w:r w:rsidRPr="00B454C8">
        <w:rPr>
          <w:b/>
        </w:rPr>
        <w:t>ARKids</w:t>
      </w:r>
      <w:proofErr w:type="spellEnd"/>
      <w:r w:rsidRPr="00B454C8">
        <w:rPr>
          <w:b/>
        </w:rPr>
        <w:t xml:space="preserve"> First-B preventive health screenings electronically or by paper must be billed in the CMS-1500 claim format.  </w:t>
      </w:r>
    </w:p>
    <w:p w14:paraId="05D13397" w14:textId="77777777" w:rsidR="00E96F35" w:rsidRPr="00B454C8" w:rsidRDefault="00E96F35" w:rsidP="00E96F35">
      <w:pPr>
        <w:pStyle w:val="Note"/>
        <w:ind w:left="1170"/>
      </w:pPr>
      <w:r w:rsidRPr="00B454C8">
        <w:t>NOTE:</w:t>
      </w:r>
      <w:r w:rsidRPr="00B454C8">
        <w:tab/>
        <w:t xml:space="preserve">Certified nurse-midwives are restricted to performing the preventive health screen, Newborn, only, and must bill either code, with the required UA modifier, for initial newborn screen or codes for newborn illness care. </w:t>
      </w:r>
    </w:p>
    <w:p w14:paraId="45B4CA2C" w14:textId="77777777" w:rsidR="00EB7CEC" w:rsidRPr="00B454C8" w:rsidRDefault="00E96F35" w:rsidP="00E96F35">
      <w:pPr>
        <w:pStyle w:val="Note"/>
        <w:ind w:left="1170"/>
      </w:pPr>
      <w:r w:rsidRPr="00B454C8">
        <w:tab/>
        <w:t>A Certified nurse-midwife may NOT bill procedure codes for child preventive health screens.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729DC" w:rsidRPr="00B454C8" w14:paraId="66302B62" w14:textId="77777777" w:rsidTr="006219C0">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43BCE6AA" w14:textId="77777777" w:rsidR="00A729DC" w:rsidRPr="00B454C8" w:rsidRDefault="00A729DC" w:rsidP="006D244C">
            <w:pPr>
              <w:pStyle w:val="chead2"/>
            </w:pPr>
            <w:bookmarkStart w:id="171" w:name="_Toc193864972"/>
            <w:bookmarkStart w:id="172" w:name="_Toc198811207"/>
            <w:r w:rsidRPr="00B454C8">
              <w:t>262.410</w:t>
            </w:r>
            <w:r w:rsidRPr="00B454C8">
              <w:tab/>
            </w:r>
            <w:r w:rsidR="002652CD" w:rsidRPr="00B454C8">
              <w:t>Primary Care Physician Referral Requirements for Preventive Health Screens</w:t>
            </w:r>
            <w:bookmarkEnd w:id="171"/>
            <w:bookmarkEnd w:id="172"/>
          </w:p>
        </w:tc>
        <w:tc>
          <w:tcPr>
            <w:tcW w:w="1238" w:type="dxa"/>
            <w:tcBorders>
              <w:top w:val="single" w:sz="2" w:space="0" w:color="FFFFFF"/>
              <w:left w:val="single" w:sz="6" w:space="0" w:color="FFFFFF"/>
              <w:bottom w:val="single" w:sz="2" w:space="0" w:color="FFFFFF"/>
              <w:right w:val="single" w:sz="2" w:space="0" w:color="FFFFFF"/>
            </w:tcBorders>
          </w:tcPr>
          <w:p w14:paraId="40E9D8D5" w14:textId="77777777" w:rsidR="00A729DC" w:rsidRPr="00B454C8" w:rsidRDefault="002652CD" w:rsidP="00164514">
            <w:pPr>
              <w:pStyle w:val="cDate2"/>
            </w:pPr>
            <w:r w:rsidRPr="00B454C8">
              <w:t>2-1-22</w:t>
            </w:r>
          </w:p>
        </w:tc>
      </w:tr>
    </w:tbl>
    <w:p w14:paraId="60FD3DCB" w14:textId="77777777" w:rsidR="002652CD" w:rsidRPr="00B454C8" w:rsidRDefault="002652CD" w:rsidP="002652CD">
      <w:pPr>
        <w:pStyle w:val="ctext"/>
      </w:pPr>
      <w:r w:rsidRPr="00B454C8">
        <w:t xml:space="preserve">All </w:t>
      </w:r>
      <w:r w:rsidRPr="00B454C8">
        <w:rPr>
          <w:spacing w:val="-4"/>
        </w:rPr>
        <w:t>preventive health screens</w:t>
      </w:r>
      <w:r w:rsidRPr="00B454C8">
        <w:t xml:space="preserve"> for </w:t>
      </w:r>
      <w:proofErr w:type="spellStart"/>
      <w:r w:rsidRPr="00B454C8">
        <w:t>ARKids</w:t>
      </w:r>
      <w:proofErr w:type="spellEnd"/>
      <w:r w:rsidRPr="00B454C8">
        <w:t xml:space="preserve"> First-B beneficiaries must be provided by the primary care physician (PCP) of the beneficiary or by PCP referral to a qualified practitioner.</w:t>
      </w:r>
    </w:p>
    <w:p w14:paraId="6E3883DD" w14:textId="77777777" w:rsidR="002652CD" w:rsidRPr="00B454C8" w:rsidRDefault="002652CD" w:rsidP="002652CD">
      <w:pPr>
        <w:pStyle w:val="ctext"/>
      </w:pPr>
      <w:hyperlink r:id="rId47"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p w14:paraId="09279D70" w14:textId="77777777" w:rsidR="002652CD" w:rsidRPr="00B454C8" w:rsidRDefault="002652CD" w:rsidP="002652CD">
      <w:pPr>
        <w:pStyle w:val="ctext"/>
      </w:pPr>
      <w:r w:rsidRPr="00B454C8">
        <w:t>Newborn preventive health screens are exempt from the PCP referral requirement.</w:t>
      </w:r>
    </w:p>
    <w:p w14:paraId="4FCF97BF" w14:textId="77777777" w:rsidR="00A729DC" w:rsidRPr="00B454C8" w:rsidRDefault="002652CD" w:rsidP="006D244C">
      <w:pPr>
        <w:pStyle w:val="ctext"/>
      </w:pPr>
      <w:r w:rsidRPr="00B454C8">
        <w:t>Immunizations for childhood diseases are exempt from the PCP referral requirement.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29D3" w:rsidRPr="00B454C8" w14:paraId="70CF57B4" w14:textId="77777777" w:rsidTr="006219C0">
        <w:trPr>
          <w:cantSplit/>
          <w:trHeight w:val="65"/>
        </w:trPr>
        <w:tc>
          <w:tcPr>
            <w:tcW w:w="8122" w:type="dxa"/>
            <w:tcBorders>
              <w:top w:val="single" w:sz="2" w:space="0" w:color="FFFFFF"/>
              <w:left w:val="single" w:sz="2" w:space="0" w:color="FFFFFF"/>
              <w:bottom w:val="single" w:sz="2" w:space="0" w:color="FFFFFF"/>
              <w:right w:val="single" w:sz="6" w:space="0" w:color="FFFFFF"/>
            </w:tcBorders>
          </w:tcPr>
          <w:p w14:paraId="69FD4DDB" w14:textId="77777777" w:rsidR="008629D3" w:rsidRPr="00B454C8" w:rsidRDefault="008629D3" w:rsidP="00565AA9">
            <w:pPr>
              <w:pStyle w:val="chead2"/>
            </w:pPr>
            <w:bookmarkStart w:id="173" w:name="_Toc193864973"/>
            <w:bookmarkStart w:id="174" w:name="_Toc198811208"/>
            <w:r w:rsidRPr="00B454C8">
              <w:t>262.420</w:t>
            </w:r>
            <w:r w:rsidRPr="00B454C8">
              <w:tab/>
            </w:r>
            <w:r w:rsidR="00AC6F00" w:rsidRPr="00B454C8">
              <w:t>Limitation on Laboratory Procedures Performed During a Preventive Health Screen</w:t>
            </w:r>
            <w:bookmarkEnd w:id="173"/>
            <w:bookmarkEnd w:id="174"/>
          </w:p>
        </w:tc>
        <w:tc>
          <w:tcPr>
            <w:tcW w:w="1238" w:type="dxa"/>
            <w:tcBorders>
              <w:top w:val="single" w:sz="2" w:space="0" w:color="FFFFFF"/>
              <w:left w:val="single" w:sz="6" w:space="0" w:color="FFFFFF"/>
              <w:bottom w:val="single" w:sz="2" w:space="0" w:color="FFFFFF"/>
              <w:right w:val="single" w:sz="2" w:space="0" w:color="FFFFFF"/>
            </w:tcBorders>
          </w:tcPr>
          <w:p w14:paraId="35A0B1BC" w14:textId="77777777" w:rsidR="008629D3" w:rsidRPr="00B454C8" w:rsidRDefault="00AC6F00" w:rsidP="00565AA9">
            <w:pPr>
              <w:pStyle w:val="cDate2"/>
            </w:pPr>
            <w:r w:rsidRPr="00B454C8">
              <w:t>2-1-22</w:t>
            </w:r>
          </w:p>
        </w:tc>
      </w:tr>
    </w:tbl>
    <w:p w14:paraId="5D648F7F" w14:textId="77777777" w:rsidR="00AC6F00" w:rsidRPr="00B454C8" w:rsidRDefault="00AC6F00" w:rsidP="00AC6F00">
      <w:pPr>
        <w:pStyle w:val="ctext"/>
      </w:pPr>
      <w:proofErr w:type="spellStart"/>
      <w:r w:rsidRPr="00B454C8">
        <w:t>ARKids</w:t>
      </w:r>
      <w:proofErr w:type="spellEnd"/>
      <w:r w:rsidRPr="00B454C8">
        <w:t xml:space="preserve"> First-B preventive health screens will not include laboratory procedures unless the screen is performed by the beneficiary’s PCP, is conducted pursuant to a referral from the PCP or is included in the exceptions listed below.</w:t>
      </w:r>
    </w:p>
    <w:p w14:paraId="75E1E5C2" w14:textId="77777777" w:rsidR="00AC6F00" w:rsidRPr="00B454C8" w:rsidRDefault="00AC6F00" w:rsidP="00AC6F00">
      <w:pPr>
        <w:pStyle w:val="ctext"/>
      </w:pPr>
      <w:hyperlink r:id="rId48"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p w14:paraId="76382F85" w14:textId="77777777" w:rsidR="00AC6F00" w:rsidRPr="00B454C8" w:rsidRDefault="00AC6F00" w:rsidP="00AC6F00">
      <w:pPr>
        <w:pStyle w:val="ctext"/>
        <w:rPr>
          <w:u w:val="single"/>
        </w:rPr>
      </w:pPr>
      <w:r w:rsidRPr="00B454C8">
        <w:rPr>
          <w:u w:val="single"/>
        </w:rPr>
        <w:t>Exceptions</w:t>
      </w:r>
    </w:p>
    <w:p w14:paraId="6483FED2" w14:textId="77777777" w:rsidR="00AC6F00" w:rsidRPr="00B454C8" w:rsidRDefault="00AC6F00" w:rsidP="00AC6F00">
      <w:pPr>
        <w:pStyle w:val="ctext"/>
      </w:pPr>
      <w:r w:rsidRPr="00B454C8">
        <w:t>The following tests are exempt from the above limitations and may continue to be billed in conjunction with a preventive health screen performed in accordance with existing Medicaid policy only if they are performed within seven (7) calendar days following the screen:</w:t>
      </w:r>
    </w:p>
    <w:p w14:paraId="36D3A1B8" w14:textId="77777777" w:rsidR="00687643" w:rsidRPr="00B454C8" w:rsidRDefault="00AC6F00" w:rsidP="00687643">
      <w:pPr>
        <w:pStyle w:val="ctext"/>
      </w:pPr>
      <w:r w:rsidRPr="00B454C8">
        <w:lastRenderedPageBreak/>
        <w:t>Claims for laboratory tests, other than those specified above, performed in conjunction with a preventive health screen will be denied unless the screen is performed by the PCP or pursuant to a referral from the PCP.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D5400" w:rsidRPr="00B454C8" w14:paraId="4C841646" w14:textId="77777777" w:rsidTr="00155E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FEFEB1B" w14:textId="77777777" w:rsidR="003D5400" w:rsidRPr="00B454C8" w:rsidRDefault="003D5400" w:rsidP="00155E3D">
            <w:pPr>
              <w:pStyle w:val="chead2"/>
            </w:pPr>
            <w:bookmarkStart w:id="175" w:name="_Toc142114938"/>
            <w:bookmarkStart w:id="176" w:name="_Toc378336013"/>
            <w:bookmarkStart w:id="177" w:name="_Toc198811209"/>
            <w:r w:rsidRPr="00B454C8">
              <w:t>262.430</w:t>
            </w:r>
            <w:r w:rsidRPr="00B454C8">
              <w:tab/>
            </w:r>
            <w:r w:rsidR="00AC6F00" w:rsidRPr="00B454C8">
              <w:t xml:space="preserve">Vaccines for </w:t>
            </w:r>
            <w:proofErr w:type="spellStart"/>
            <w:r w:rsidR="00AC6F00" w:rsidRPr="00B454C8">
              <w:t>ARKids</w:t>
            </w:r>
            <w:proofErr w:type="spellEnd"/>
            <w:r w:rsidR="00AC6F00" w:rsidRPr="00B454C8">
              <w:t xml:space="preserve"> First-B Beneficiaries</w:t>
            </w:r>
            <w:bookmarkEnd w:id="175"/>
            <w:bookmarkEnd w:id="176"/>
            <w:bookmarkEnd w:id="177"/>
          </w:p>
        </w:tc>
        <w:tc>
          <w:tcPr>
            <w:tcW w:w="1238" w:type="dxa"/>
            <w:tcBorders>
              <w:top w:val="single" w:sz="2" w:space="0" w:color="FFFFFF"/>
              <w:left w:val="single" w:sz="6" w:space="0" w:color="FFFFFF"/>
              <w:bottom w:val="single" w:sz="2" w:space="0" w:color="FFFFFF"/>
              <w:right w:val="single" w:sz="2" w:space="0" w:color="FFFFFF"/>
            </w:tcBorders>
          </w:tcPr>
          <w:p w14:paraId="621B4DCA" w14:textId="77777777" w:rsidR="003D5400" w:rsidRPr="00B454C8" w:rsidRDefault="00AC6F00" w:rsidP="00155E3D">
            <w:pPr>
              <w:pStyle w:val="cDate2"/>
            </w:pPr>
            <w:r w:rsidRPr="00B454C8">
              <w:t>2-1-22</w:t>
            </w:r>
          </w:p>
        </w:tc>
      </w:tr>
    </w:tbl>
    <w:p w14:paraId="025757BF" w14:textId="772A8263" w:rsidR="00AC6F00" w:rsidRPr="00B454C8" w:rsidRDefault="00AC6F00" w:rsidP="00AC6F00">
      <w:pPr>
        <w:spacing w:before="120" w:after="60"/>
        <w:ind w:left="360"/>
        <w:rPr>
          <w:b/>
          <w:color w:val="0000FF"/>
          <w:sz w:val="21"/>
          <w:u w:val="single"/>
        </w:rPr>
      </w:pPr>
      <w:proofErr w:type="spellStart"/>
      <w:r w:rsidRPr="00B454C8">
        <w:rPr>
          <w:rStyle w:val="ctextChar"/>
        </w:rPr>
        <w:t>ARKids</w:t>
      </w:r>
      <w:proofErr w:type="spellEnd"/>
      <w:r w:rsidRPr="00B454C8">
        <w:rPr>
          <w:rStyle w:val="ctextChar"/>
        </w:rPr>
        <w:t xml:space="preserve"> First-B beneficiaries are not eligible for the Vaccines for Children (VFC) Program; however, vaccines can be obtained to administer to </w:t>
      </w:r>
      <w:proofErr w:type="spellStart"/>
      <w:r w:rsidRPr="00B454C8">
        <w:rPr>
          <w:rStyle w:val="ctextChar"/>
        </w:rPr>
        <w:t>ARKids</w:t>
      </w:r>
      <w:proofErr w:type="spellEnd"/>
      <w:r w:rsidRPr="00B454C8">
        <w:rPr>
          <w:rStyle w:val="ctextChar"/>
        </w:rPr>
        <w:t xml:space="preserve"> First-B beneficiaries who are under the age of 19 by contacting the Arkansas Department of Health and indicating the need to order </w:t>
      </w:r>
      <w:proofErr w:type="spellStart"/>
      <w:r w:rsidRPr="00B454C8">
        <w:rPr>
          <w:rStyle w:val="ctextChar"/>
        </w:rPr>
        <w:t>ARKids</w:t>
      </w:r>
      <w:proofErr w:type="spellEnd"/>
      <w:r w:rsidRPr="00B454C8">
        <w:rPr>
          <w:rStyle w:val="ctextChar"/>
        </w:rPr>
        <w:t xml:space="preserve">-B SCHIP vaccines.  </w:t>
      </w:r>
      <w:hyperlink r:id="rId49" w:history="1">
        <w:r w:rsidRPr="00B454C8">
          <w:rPr>
            <w:rStyle w:val="Hyperlink"/>
          </w:rPr>
          <w:t>View or print the Department of Health contact information.</w:t>
        </w:r>
      </w:hyperlink>
    </w:p>
    <w:p w14:paraId="6BCDE578" w14:textId="77777777" w:rsidR="00AC6F00" w:rsidRPr="00B454C8" w:rsidRDefault="00AC6F00" w:rsidP="00AC6F00">
      <w:pPr>
        <w:pStyle w:val="ctext"/>
      </w:pPr>
      <w:r w:rsidRPr="00B454C8">
        <w:t xml:space="preserve">Only a vaccine injection administration fee is reimbursed.  When filing claims for administering vaccines for </w:t>
      </w:r>
      <w:proofErr w:type="spellStart"/>
      <w:r w:rsidRPr="00B454C8">
        <w:t>ARKids</w:t>
      </w:r>
      <w:proofErr w:type="spellEnd"/>
      <w:r w:rsidRPr="00B454C8">
        <w:t xml:space="preserve"> First-B beneficiaries, providers must use the CPT procedure code for the vaccine administered and the required modifier SL only for either electronic or paper claims.  Providers must bill claims for </w:t>
      </w:r>
      <w:proofErr w:type="spellStart"/>
      <w:r w:rsidRPr="00B454C8">
        <w:t>ARKids</w:t>
      </w:r>
      <w:proofErr w:type="spellEnd"/>
      <w:r w:rsidRPr="00B454C8">
        <w:t xml:space="preserve"> First-B beneficiaries using the CMS-1500 claim format.  </w:t>
      </w:r>
    </w:p>
    <w:p w14:paraId="54E91771" w14:textId="77777777" w:rsidR="00AC6F00" w:rsidRPr="00B454C8" w:rsidRDefault="00AC6F00" w:rsidP="00AC6F00">
      <w:pPr>
        <w:pStyle w:val="ctext"/>
      </w:pPr>
      <w:r w:rsidRPr="00B454C8">
        <w:t xml:space="preserve">The following list contains the SCHIP vaccines available to </w:t>
      </w:r>
      <w:proofErr w:type="spellStart"/>
      <w:r w:rsidRPr="00B454C8">
        <w:t>ARKids</w:t>
      </w:r>
      <w:proofErr w:type="spellEnd"/>
      <w:r w:rsidRPr="00B454C8">
        <w:t>-First-B beneficiaries through the Arkansas Department of Health.</w:t>
      </w:r>
    </w:p>
    <w:p w14:paraId="0D353BB8" w14:textId="77777777" w:rsidR="00AC6F00" w:rsidRPr="00B454C8" w:rsidRDefault="00AC6F00" w:rsidP="00AC6F00">
      <w:pPr>
        <w:pStyle w:val="ctext"/>
      </w:pPr>
      <w:hyperlink r:id="rId50"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EE6583" w:rsidRPr="00B454C8" w14:paraId="79F8AF88" w14:textId="77777777" w:rsidTr="00EE6583">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E40CA60" w14:textId="77777777" w:rsidR="00EE6583" w:rsidRPr="00B454C8" w:rsidRDefault="00EE6583" w:rsidP="00EC5366">
            <w:pPr>
              <w:pStyle w:val="chead2"/>
            </w:pPr>
            <w:bookmarkStart w:id="178" w:name="_Toc198811210"/>
            <w:r w:rsidRPr="00B454C8">
              <w:t>262.431</w:t>
            </w:r>
            <w:r w:rsidRPr="00B454C8">
              <w:rPr>
                <w:b w:val="0"/>
              </w:rPr>
              <w:tab/>
            </w:r>
            <w:r w:rsidR="00AC6F00" w:rsidRPr="00B454C8">
              <w:t>Billing of Multi-Use and Single-Use Vials</w:t>
            </w:r>
            <w:bookmarkEnd w:id="178"/>
          </w:p>
        </w:tc>
        <w:tc>
          <w:tcPr>
            <w:tcW w:w="1238" w:type="dxa"/>
            <w:tcBorders>
              <w:top w:val="single" w:sz="2" w:space="0" w:color="FFFFFF"/>
              <w:left w:val="single" w:sz="6" w:space="0" w:color="FFFFFF"/>
              <w:bottom w:val="single" w:sz="2" w:space="0" w:color="FFFFFF"/>
              <w:right w:val="single" w:sz="2" w:space="0" w:color="FFFFFF"/>
            </w:tcBorders>
          </w:tcPr>
          <w:p w14:paraId="26A0981F" w14:textId="77777777" w:rsidR="00EE6583" w:rsidRPr="00B454C8" w:rsidRDefault="00A074F2" w:rsidP="00EC5366">
            <w:pPr>
              <w:pStyle w:val="cDate2"/>
            </w:pPr>
            <w:r w:rsidRPr="00B454C8">
              <w:t>1-1-23</w:t>
            </w:r>
          </w:p>
        </w:tc>
      </w:tr>
    </w:tbl>
    <w:p w14:paraId="5472DF2E" w14:textId="77777777" w:rsidR="00A074F2" w:rsidRPr="00B454C8" w:rsidRDefault="00A074F2" w:rsidP="00A074F2">
      <w:pPr>
        <w:pStyle w:val="ctext"/>
      </w:pPr>
      <w:r w:rsidRPr="00B454C8">
        <w:t>Arkansas Medicaid follows the billing protocol per the Federal Deficit Reduction Act of 2005 for drugs.</w:t>
      </w:r>
    </w:p>
    <w:p w14:paraId="55E8BB68" w14:textId="77777777" w:rsidR="00A074F2" w:rsidRPr="00B454C8" w:rsidRDefault="00A074F2" w:rsidP="00A074F2">
      <w:pPr>
        <w:pStyle w:val="CLETTERED"/>
      </w:pPr>
      <w:r w:rsidRPr="00B454C8">
        <w:t>A.</w:t>
      </w:r>
      <w:r w:rsidRPr="00B454C8">
        <w:tab/>
        <w:t>Multiple units may be billed when applicable.  Take-home drugs are not covered. Drugs loaded into an infusion pump are not classified as “take-home drugs.”  Refer to payable CPT code ranges.</w:t>
      </w:r>
    </w:p>
    <w:p w14:paraId="5C6A5A7F" w14:textId="076D4B3D" w:rsidR="00A074F2" w:rsidRPr="00B454C8" w:rsidRDefault="00A074F2" w:rsidP="00A074F2">
      <w:pPr>
        <w:pStyle w:val="CLETTERED"/>
      </w:pPr>
      <w:r w:rsidRPr="00B454C8">
        <w:tab/>
      </w:r>
      <w:hyperlink r:id="rId51" w:history="1">
        <w:r w:rsidRPr="00B454C8">
          <w:rPr>
            <w:rStyle w:val="Hyperlink"/>
          </w:rPr>
          <w:t xml:space="preserve">View or print the procedure codes for </w:t>
        </w:r>
        <w:proofErr w:type="spellStart"/>
        <w:r w:rsidRPr="00B454C8">
          <w:rPr>
            <w:rStyle w:val="Hyperlink"/>
          </w:rPr>
          <w:t>ARKids</w:t>
        </w:r>
        <w:proofErr w:type="spellEnd"/>
        <w:r w:rsidRPr="00B454C8">
          <w:rPr>
            <w:rStyle w:val="Hyperlink"/>
          </w:rPr>
          <w:t xml:space="preserve"> First-B procedures and services.</w:t>
        </w:r>
      </w:hyperlink>
    </w:p>
    <w:p w14:paraId="771EB28B" w14:textId="77777777" w:rsidR="00A074F2" w:rsidRPr="00B454C8" w:rsidRDefault="00A074F2" w:rsidP="00A074F2">
      <w:pPr>
        <w:pStyle w:val="CLETTERED"/>
      </w:pPr>
      <w:r w:rsidRPr="00B454C8">
        <w:t>B.</w:t>
      </w:r>
      <w:r w:rsidRPr="00B454C8">
        <w:tab/>
        <w:t xml:space="preserve">When submitting Arkansas Medicaid drug claims, drug units should be reported in multiples of the dosage included in the HCPCS procedure code description.  If the dosage given is not a multiple of the number provided in the HCPCS code description, the provider shall round up to the nearest whole number </w:t>
      </w:r>
      <w:proofErr w:type="gramStart"/>
      <w:r w:rsidRPr="00B454C8">
        <w:t>in order to</w:t>
      </w:r>
      <w:proofErr w:type="gramEnd"/>
      <w:r w:rsidRPr="00B454C8">
        <w:t xml:space="preserve"> express the HCPCS description number as a multiple.</w:t>
      </w:r>
    </w:p>
    <w:p w14:paraId="6FB47ABA" w14:textId="77777777" w:rsidR="00A074F2" w:rsidRPr="00B454C8" w:rsidRDefault="00A074F2" w:rsidP="00A074F2">
      <w:pPr>
        <w:pStyle w:val="cnumbered"/>
      </w:pPr>
      <w:r w:rsidRPr="00B454C8">
        <w:t>1.</w:t>
      </w:r>
      <w:r w:rsidRPr="00B454C8">
        <w:tab/>
      </w:r>
      <w:r w:rsidRPr="00B454C8">
        <w:rPr>
          <w:b/>
        </w:rPr>
        <w:t>Single-Use Vials</w:t>
      </w:r>
      <w:proofErr w:type="gramStart"/>
      <w:r w:rsidRPr="00B454C8">
        <w:rPr>
          <w:b/>
        </w:rPr>
        <w:t>:</w:t>
      </w:r>
      <w:r w:rsidRPr="00B454C8">
        <w:t xml:space="preserve">  If</w:t>
      </w:r>
      <w:proofErr w:type="gramEnd"/>
      <w:r w:rsidRPr="00B454C8">
        <w:t xml:space="preserve"> the provider must discard the remainder of a </w:t>
      </w:r>
      <w:r w:rsidRPr="00B454C8">
        <w:rPr>
          <w:b/>
        </w:rPr>
        <w:t>single-use vial</w:t>
      </w:r>
      <w:r w:rsidRPr="00B454C8">
        <w:t xml:space="preserve"> or other package after administering the prescribed dosage of any given drug, Arkansas Medicaid will cover the amount of the drug discarded along with the amount administered. Discarded drugs shall be billed on a separate detail line with a JW (Drug wastage) modifier.</w:t>
      </w:r>
    </w:p>
    <w:p w14:paraId="79D511B3" w14:textId="77777777" w:rsidR="00A074F2" w:rsidRPr="00B454C8" w:rsidRDefault="00A074F2" w:rsidP="00A074F2">
      <w:pPr>
        <w:pStyle w:val="cnumbered"/>
      </w:pPr>
      <w:r w:rsidRPr="00B454C8">
        <w:t>2.</w:t>
      </w:r>
      <w:r w:rsidRPr="00B454C8">
        <w:tab/>
      </w:r>
      <w:r w:rsidRPr="00B454C8">
        <w:rPr>
          <w:b/>
        </w:rPr>
        <w:t>Multi-Use Vials</w:t>
      </w:r>
      <w:proofErr w:type="gramStart"/>
      <w:r w:rsidRPr="00B454C8">
        <w:rPr>
          <w:b/>
        </w:rPr>
        <w:t>:</w:t>
      </w:r>
      <w:r w:rsidRPr="00B454C8">
        <w:t xml:space="preserve">  Multi</w:t>
      </w:r>
      <w:proofErr w:type="gramEnd"/>
      <w:r w:rsidRPr="00B454C8">
        <w:t>-use vials are not subject to payment for any discarded amounts of the drug.  The units billed must correspond with the units administered to the beneficiary.</w:t>
      </w:r>
    </w:p>
    <w:p w14:paraId="7E150206" w14:textId="77777777" w:rsidR="00A074F2" w:rsidRPr="00B454C8" w:rsidRDefault="00A074F2" w:rsidP="00A074F2">
      <w:pPr>
        <w:pStyle w:val="cnumbered"/>
      </w:pPr>
      <w:r w:rsidRPr="00B454C8">
        <w:t>3.</w:t>
      </w:r>
      <w:r w:rsidRPr="00B454C8">
        <w:tab/>
      </w:r>
      <w:r w:rsidRPr="00B454C8">
        <w:rPr>
          <w:b/>
        </w:rPr>
        <w:t>Documentation</w:t>
      </w:r>
      <w:proofErr w:type="gramStart"/>
      <w:r w:rsidRPr="00B454C8">
        <w:rPr>
          <w:b/>
        </w:rPr>
        <w:t>:</w:t>
      </w:r>
      <w:r w:rsidRPr="00B454C8">
        <w:t xml:space="preserve">  The</w:t>
      </w:r>
      <w:proofErr w:type="gramEnd"/>
      <w:r w:rsidRPr="00B454C8">
        <w:t xml:space="preserve"> provider must clearly document in the patient’s medical record the actual dose administered in addition to the exact amount wasted and the total amount the vial is labeled to contain.</w:t>
      </w:r>
    </w:p>
    <w:p w14:paraId="06FBA615" w14:textId="77777777" w:rsidR="00A074F2" w:rsidRPr="00B454C8" w:rsidRDefault="00A074F2" w:rsidP="00A074F2">
      <w:pPr>
        <w:pStyle w:val="ctext"/>
      </w:pPr>
      <w:r w:rsidRPr="00B454C8">
        <w:t xml:space="preserve">Remember to verify the milligrams given to the patient and then </w:t>
      </w:r>
      <w:proofErr w:type="gramStart"/>
      <w:r w:rsidRPr="00B454C8">
        <w:t>convert</w:t>
      </w:r>
      <w:proofErr w:type="gramEnd"/>
      <w:r w:rsidRPr="00B454C8">
        <w:t xml:space="preserve"> to the proper units for billing.</w:t>
      </w:r>
    </w:p>
    <w:p w14:paraId="7F1F1784" w14:textId="77777777" w:rsidR="00687643" w:rsidRDefault="00A074F2" w:rsidP="00A074F2">
      <w:pPr>
        <w:pStyle w:val="ctext"/>
      </w:pPr>
      <w:r w:rsidRPr="00B454C8">
        <w:t>Follow the Centers for Disease Control (CDC) requirements for safe practices regarding expiration and sterility of multi-use vials.</w:t>
      </w:r>
    </w:p>
    <w:sectPr w:rsidR="00687643">
      <w:headerReference w:type="default" r:id="rId52"/>
      <w:footerReference w:type="default" r:id="rId53"/>
      <w:pgSz w:w="12240" w:h="15840" w:code="1"/>
      <w:pgMar w:top="1080" w:right="1440" w:bottom="720" w:left="1440" w:header="720" w:footer="36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F9269" w14:textId="77777777" w:rsidR="006F597D" w:rsidRDefault="006F597D">
      <w:r>
        <w:separator/>
      </w:r>
    </w:p>
  </w:endnote>
  <w:endnote w:type="continuationSeparator" w:id="0">
    <w:p w14:paraId="08739976" w14:textId="77777777" w:rsidR="006F597D" w:rsidRDefault="006F597D">
      <w:r>
        <w:continuationSeparator/>
      </w:r>
    </w:p>
  </w:endnote>
  <w:endnote w:type="continuationNotice" w:id="1">
    <w:p w14:paraId="1714B76A" w14:textId="77777777" w:rsidR="006F597D" w:rsidRDefault="006F5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7E62" w14:textId="77777777" w:rsidR="00903F1C" w:rsidRPr="008A424D" w:rsidRDefault="00903F1C">
    <w:pPr>
      <w:pStyle w:val="Footer"/>
      <w:rPr>
        <w:lang w:val="en-US"/>
      </w:rPr>
    </w:pPr>
    <w:r w:rsidRPr="00A52A9D">
      <w:rPr>
        <w:b w:val="0"/>
        <w:i/>
        <w:sz w:val="14"/>
        <w:szCs w:val="14"/>
      </w:rPr>
      <w:t>Current Dental Terminology</w:t>
    </w:r>
    <w:r w:rsidRPr="00A52A9D">
      <w:rPr>
        <w:b w:val="0"/>
        <w:sz w:val="14"/>
        <w:szCs w:val="14"/>
      </w:rPr>
      <w:t xml:space="preserve"> (including procedure codes, nomenclature, descriptors and other data contained therein)</w:t>
    </w:r>
    <w:r>
      <w:rPr>
        <w:b w:val="0"/>
        <w:sz w:val="14"/>
        <w:szCs w:val="14"/>
      </w:rPr>
      <w:t xml:space="preserve"> </w:t>
    </w:r>
    <w:r w:rsidRPr="00A52A9D">
      <w:rPr>
        <w:b w:val="0"/>
        <w:sz w:val="14"/>
        <w:szCs w:val="14"/>
      </w:rPr>
      <w:br/>
      <w:t>is copyright © 20</w:t>
    </w:r>
    <w:r>
      <w:rPr>
        <w:b w:val="0"/>
        <w:sz w:val="14"/>
        <w:szCs w:val="14"/>
        <w:lang w:val="en-US"/>
      </w:rPr>
      <w:t>15</w:t>
    </w:r>
    <w:r w:rsidRPr="00A52A9D">
      <w:rPr>
        <w:b w:val="0"/>
        <w:sz w:val="14"/>
        <w:szCs w:val="14"/>
      </w:rPr>
      <w:t xml:space="preserve"> American Dental Association. All rights reserved. Applicable FARS/DFARS </w:t>
    </w:r>
    <w:r>
      <w:rPr>
        <w:b w:val="0"/>
        <w:sz w:val="14"/>
        <w:szCs w:val="14"/>
      </w:rPr>
      <w:t>a</w:t>
    </w:r>
    <w:r w:rsidRPr="00A52A9D">
      <w:rPr>
        <w:b w:val="0"/>
        <w:sz w:val="14"/>
        <w:szCs w:val="14"/>
      </w:rPr>
      <w:t>pply.</w:t>
    </w:r>
    <w:r>
      <w:tab/>
      <w:t>Section II-</w:t>
    </w:r>
    <w:r>
      <w:fldChar w:fldCharType="begin"/>
    </w:r>
    <w:r>
      <w:instrText xml:space="preserve"> PAGE </w:instrText>
    </w:r>
    <w:r>
      <w:fldChar w:fldCharType="separate"/>
    </w:r>
    <w: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191CF" w14:textId="77777777" w:rsidR="006F597D" w:rsidRDefault="006F597D">
      <w:r>
        <w:separator/>
      </w:r>
    </w:p>
  </w:footnote>
  <w:footnote w:type="continuationSeparator" w:id="0">
    <w:p w14:paraId="60E2146A" w14:textId="77777777" w:rsidR="006F597D" w:rsidRDefault="006F597D">
      <w:r>
        <w:continuationSeparator/>
      </w:r>
    </w:p>
  </w:footnote>
  <w:footnote w:type="continuationNotice" w:id="1">
    <w:p w14:paraId="23DF8CA5" w14:textId="77777777" w:rsidR="006F597D" w:rsidRDefault="006F5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6580" w14:textId="77777777" w:rsidR="00903F1C" w:rsidRDefault="00903F1C">
    <w:pPr>
      <w:pStyle w:val="Header"/>
      <w:pBdr>
        <w:bottom w:val="single" w:sz="8" w:space="1" w:color="000000"/>
      </w:pBdr>
      <w:spacing w:after="120"/>
    </w:pPr>
    <w:proofErr w:type="spellStart"/>
    <w:r>
      <w:t>ARKids</w:t>
    </w:r>
    <w:proofErr w:type="spellEnd"/>
    <w:r>
      <w:t xml:space="preserve"> First-B</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68EE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436A0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1E3E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1C00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FEF0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F670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94FD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EE8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E855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E0E7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440E30"/>
    <w:multiLevelType w:val="multilevel"/>
    <w:tmpl w:val="7346C4C2"/>
    <w:lvl w:ilvl="0">
      <w:start w:val="1"/>
      <w:numFmt w:val="decimal"/>
      <w:lvlRestart w:val="0"/>
      <w:lvlText w:val="%1."/>
      <w:lvlJc w:val="left"/>
      <w:pPr>
        <w:tabs>
          <w:tab w:val="num" w:pos="1440"/>
        </w:tabs>
        <w:ind w:left="1440" w:hanging="533"/>
      </w:pPr>
      <w:rPr>
        <w:rFonts w:ascii="Arial" w:hAnsi="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2C589B"/>
    <w:multiLevelType w:val="multilevel"/>
    <w:tmpl w:val="7346C4C2"/>
    <w:lvl w:ilvl="0">
      <w:start w:val="1"/>
      <w:numFmt w:val="decimal"/>
      <w:lvlRestart w:val="0"/>
      <w:lvlText w:val="%1."/>
      <w:lvlJc w:val="left"/>
      <w:pPr>
        <w:tabs>
          <w:tab w:val="num" w:pos="1440"/>
        </w:tabs>
        <w:ind w:left="1440" w:hanging="533"/>
      </w:pPr>
      <w:rPr>
        <w:rFonts w:ascii="Arial" w:hAnsi="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BB5E2D"/>
    <w:multiLevelType w:val="hybridMultilevel"/>
    <w:tmpl w:val="18A8455E"/>
    <w:lvl w:ilvl="0" w:tplc="78480396">
      <w:start w:val="1"/>
      <w:numFmt w:val="decimal"/>
      <w:pStyle w:val="cnumberedindent"/>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C41816"/>
    <w:multiLevelType w:val="multilevel"/>
    <w:tmpl w:val="7346C4C2"/>
    <w:lvl w:ilvl="0">
      <w:start w:val="1"/>
      <w:numFmt w:val="decimal"/>
      <w:lvlRestart w:val="0"/>
      <w:lvlText w:val="%1."/>
      <w:lvlJc w:val="left"/>
      <w:pPr>
        <w:tabs>
          <w:tab w:val="num" w:pos="1440"/>
        </w:tabs>
        <w:ind w:left="1440" w:hanging="533"/>
      </w:pPr>
      <w:rPr>
        <w:rFonts w:ascii="Arial" w:hAnsi="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E818B9"/>
    <w:multiLevelType w:val="multilevel"/>
    <w:tmpl w:val="7346C4C2"/>
    <w:lvl w:ilvl="0">
      <w:start w:val="1"/>
      <w:numFmt w:val="decimal"/>
      <w:lvlRestart w:val="0"/>
      <w:lvlText w:val="%1."/>
      <w:lvlJc w:val="left"/>
      <w:pPr>
        <w:tabs>
          <w:tab w:val="num" w:pos="1440"/>
        </w:tabs>
        <w:ind w:left="1440" w:hanging="533"/>
      </w:pPr>
      <w:rPr>
        <w:rFonts w:ascii="Arial" w:hAnsi="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EA14552"/>
    <w:multiLevelType w:val="hybridMultilevel"/>
    <w:tmpl w:val="FE9E7FA8"/>
    <w:lvl w:ilvl="0" w:tplc="D8D6080C">
      <w:start w:val="1"/>
      <w:numFmt w:val="lowerLetter"/>
      <w:lvlRestart w:val="0"/>
      <w:lvlText w:val="%1."/>
      <w:lvlJc w:val="left"/>
      <w:pPr>
        <w:tabs>
          <w:tab w:val="num" w:pos="1915"/>
        </w:tabs>
        <w:ind w:left="1915" w:hanging="475"/>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615599600">
    <w:abstractNumId w:val="17"/>
  </w:num>
  <w:num w:numId="2" w16cid:durableId="1189374252">
    <w:abstractNumId w:val="17"/>
    <w:lvlOverride w:ilvl="0">
      <w:startOverride w:val="1"/>
    </w:lvlOverride>
  </w:num>
  <w:num w:numId="3" w16cid:durableId="320934831">
    <w:abstractNumId w:val="16"/>
  </w:num>
  <w:num w:numId="4" w16cid:durableId="1696610205">
    <w:abstractNumId w:val="12"/>
  </w:num>
  <w:num w:numId="5" w16cid:durableId="939528531">
    <w:abstractNumId w:val="17"/>
    <w:lvlOverride w:ilvl="0">
      <w:startOverride w:val="1"/>
    </w:lvlOverride>
  </w:num>
  <w:num w:numId="6" w16cid:durableId="1195851128">
    <w:abstractNumId w:val="17"/>
    <w:lvlOverride w:ilvl="0">
      <w:startOverride w:val="1"/>
    </w:lvlOverride>
  </w:num>
  <w:num w:numId="7" w16cid:durableId="1501656974">
    <w:abstractNumId w:val="17"/>
    <w:lvlOverride w:ilvl="0">
      <w:startOverride w:val="1"/>
    </w:lvlOverride>
  </w:num>
  <w:num w:numId="8" w16cid:durableId="1137802300">
    <w:abstractNumId w:val="17"/>
    <w:lvlOverride w:ilvl="0">
      <w:startOverride w:val="1"/>
    </w:lvlOverride>
  </w:num>
  <w:num w:numId="9" w16cid:durableId="1714646947">
    <w:abstractNumId w:val="14"/>
    <w:lvlOverride w:ilvl="0">
      <w:startOverride w:val="1"/>
    </w:lvlOverride>
  </w:num>
  <w:num w:numId="10" w16cid:durableId="544877436">
    <w:abstractNumId w:val="9"/>
  </w:num>
  <w:num w:numId="11" w16cid:durableId="1808813784">
    <w:abstractNumId w:val="7"/>
  </w:num>
  <w:num w:numId="12" w16cid:durableId="210655971">
    <w:abstractNumId w:val="6"/>
  </w:num>
  <w:num w:numId="13" w16cid:durableId="1956403627">
    <w:abstractNumId w:val="5"/>
  </w:num>
  <w:num w:numId="14" w16cid:durableId="1342046941">
    <w:abstractNumId w:val="4"/>
  </w:num>
  <w:num w:numId="15" w16cid:durableId="2036270677">
    <w:abstractNumId w:val="8"/>
  </w:num>
  <w:num w:numId="16" w16cid:durableId="486212294">
    <w:abstractNumId w:val="3"/>
  </w:num>
  <w:num w:numId="17" w16cid:durableId="428624292">
    <w:abstractNumId w:val="2"/>
  </w:num>
  <w:num w:numId="18" w16cid:durableId="1313870694">
    <w:abstractNumId w:val="1"/>
  </w:num>
  <w:num w:numId="19" w16cid:durableId="1444304061">
    <w:abstractNumId w:val="0"/>
  </w:num>
  <w:num w:numId="20" w16cid:durableId="448282899">
    <w:abstractNumId w:val="13"/>
  </w:num>
  <w:num w:numId="21" w16cid:durableId="764616882">
    <w:abstractNumId w:val="11"/>
  </w:num>
  <w:num w:numId="22" w16cid:durableId="2026127494">
    <w:abstractNumId w:val="14"/>
  </w:num>
  <w:num w:numId="23" w16cid:durableId="490606882">
    <w:abstractNumId w:val="10"/>
  </w:num>
  <w:num w:numId="24" w16cid:durableId="20913441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16E8"/>
    <w:rsid w:val="00002FBF"/>
    <w:rsid w:val="00021650"/>
    <w:rsid w:val="00022255"/>
    <w:rsid w:val="00027CE0"/>
    <w:rsid w:val="00040396"/>
    <w:rsid w:val="000519FC"/>
    <w:rsid w:val="00053549"/>
    <w:rsid w:val="000558C3"/>
    <w:rsid w:val="00057D7D"/>
    <w:rsid w:val="00073E7C"/>
    <w:rsid w:val="00084EF3"/>
    <w:rsid w:val="00094C89"/>
    <w:rsid w:val="000A1FA7"/>
    <w:rsid w:val="000A4EC9"/>
    <w:rsid w:val="000B15AD"/>
    <w:rsid w:val="000B3689"/>
    <w:rsid w:val="000B7884"/>
    <w:rsid w:val="000C1744"/>
    <w:rsid w:val="000C3912"/>
    <w:rsid w:val="000C584E"/>
    <w:rsid w:val="000C6757"/>
    <w:rsid w:val="000E105C"/>
    <w:rsid w:val="000F6EB7"/>
    <w:rsid w:val="001048C7"/>
    <w:rsid w:val="00105AAC"/>
    <w:rsid w:val="00112155"/>
    <w:rsid w:val="00113199"/>
    <w:rsid w:val="00116C6C"/>
    <w:rsid w:val="0012495B"/>
    <w:rsid w:val="0013028D"/>
    <w:rsid w:val="00137AC5"/>
    <w:rsid w:val="001532EB"/>
    <w:rsid w:val="00155E3D"/>
    <w:rsid w:val="00156FE1"/>
    <w:rsid w:val="00160461"/>
    <w:rsid w:val="001619D1"/>
    <w:rsid w:val="001625FA"/>
    <w:rsid w:val="00164514"/>
    <w:rsid w:val="00166FB8"/>
    <w:rsid w:val="001712DE"/>
    <w:rsid w:val="001825A2"/>
    <w:rsid w:val="00185387"/>
    <w:rsid w:val="00185BC7"/>
    <w:rsid w:val="0019239B"/>
    <w:rsid w:val="00195EAF"/>
    <w:rsid w:val="001B4605"/>
    <w:rsid w:val="001C1A75"/>
    <w:rsid w:val="001C31AC"/>
    <w:rsid w:val="001D7737"/>
    <w:rsid w:val="001E13A4"/>
    <w:rsid w:val="001F3247"/>
    <w:rsid w:val="001F55B2"/>
    <w:rsid w:val="00202478"/>
    <w:rsid w:val="00203A48"/>
    <w:rsid w:val="00204F5C"/>
    <w:rsid w:val="002059BB"/>
    <w:rsid w:val="00212BAF"/>
    <w:rsid w:val="00214AFF"/>
    <w:rsid w:val="00215E62"/>
    <w:rsid w:val="002439DF"/>
    <w:rsid w:val="00246788"/>
    <w:rsid w:val="0025108E"/>
    <w:rsid w:val="002535B0"/>
    <w:rsid w:val="002547DB"/>
    <w:rsid w:val="002652CD"/>
    <w:rsid w:val="002765F7"/>
    <w:rsid w:val="00276975"/>
    <w:rsid w:val="00276DD9"/>
    <w:rsid w:val="0028142C"/>
    <w:rsid w:val="002855A0"/>
    <w:rsid w:val="00286DD0"/>
    <w:rsid w:val="002A16B9"/>
    <w:rsid w:val="002A70D3"/>
    <w:rsid w:val="002B0D6A"/>
    <w:rsid w:val="002B37EB"/>
    <w:rsid w:val="002B63D8"/>
    <w:rsid w:val="002D1D8F"/>
    <w:rsid w:val="002D6E1F"/>
    <w:rsid w:val="002E2371"/>
    <w:rsid w:val="002E31EF"/>
    <w:rsid w:val="002F4CFD"/>
    <w:rsid w:val="003101E9"/>
    <w:rsid w:val="0032601A"/>
    <w:rsid w:val="0032683D"/>
    <w:rsid w:val="00343763"/>
    <w:rsid w:val="003437FB"/>
    <w:rsid w:val="00354797"/>
    <w:rsid w:val="00360920"/>
    <w:rsid w:val="00361E4F"/>
    <w:rsid w:val="003634D0"/>
    <w:rsid w:val="00364B9E"/>
    <w:rsid w:val="00381EF6"/>
    <w:rsid w:val="00391914"/>
    <w:rsid w:val="003A766D"/>
    <w:rsid w:val="003C05A9"/>
    <w:rsid w:val="003D5400"/>
    <w:rsid w:val="003E5FE9"/>
    <w:rsid w:val="003F3839"/>
    <w:rsid w:val="003F4998"/>
    <w:rsid w:val="003F5B82"/>
    <w:rsid w:val="004041D7"/>
    <w:rsid w:val="004222A9"/>
    <w:rsid w:val="0042307A"/>
    <w:rsid w:val="00425DF1"/>
    <w:rsid w:val="00427657"/>
    <w:rsid w:val="00427734"/>
    <w:rsid w:val="00430232"/>
    <w:rsid w:val="00445B25"/>
    <w:rsid w:val="00451881"/>
    <w:rsid w:val="0046047E"/>
    <w:rsid w:val="00461B76"/>
    <w:rsid w:val="00463B4E"/>
    <w:rsid w:val="00480D32"/>
    <w:rsid w:val="004820EA"/>
    <w:rsid w:val="004837FB"/>
    <w:rsid w:val="00486031"/>
    <w:rsid w:val="00487B2C"/>
    <w:rsid w:val="00491166"/>
    <w:rsid w:val="00494B8C"/>
    <w:rsid w:val="004B10CD"/>
    <w:rsid w:val="004B216A"/>
    <w:rsid w:val="004B7388"/>
    <w:rsid w:val="004C39E3"/>
    <w:rsid w:val="004C425B"/>
    <w:rsid w:val="004C7FD9"/>
    <w:rsid w:val="004D3CB4"/>
    <w:rsid w:val="00500654"/>
    <w:rsid w:val="005009B4"/>
    <w:rsid w:val="00501BC7"/>
    <w:rsid w:val="005054D7"/>
    <w:rsid w:val="00507129"/>
    <w:rsid w:val="0051763A"/>
    <w:rsid w:val="005204BD"/>
    <w:rsid w:val="00536111"/>
    <w:rsid w:val="005363DF"/>
    <w:rsid w:val="00540BFC"/>
    <w:rsid w:val="00546B59"/>
    <w:rsid w:val="00554077"/>
    <w:rsid w:val="00555497"/>
    <w:rsid w:val="005601D7"/>
    <w:rsid w:val="00560FE8"/>
    <w:rsid w:val="005615BE"/>
    <w:rsid w:val="00565AA9"/>
    <w:rsid w:val="00565C2F"/>
    <w:rsid w:val="0056718A"/>
    <w:rsid w:val="0057218C"/>
    <w:rsid w:val="00572DEF"/>
    <w:rsid w:val="00573EA7"/>
    <w:rsid w:val="005744EA"/>
    <w:rsid w:val="00575987"/>
    <w:rsid w:val="00582930"/>
    <w:rsid w:val="00595322"/>
    <w:rsid w:val="005959D6"/>
    <w:rsid w:val="005C4F3F"/>
    <w:rsid w:val="005D22CF"/>
    <w:rsid w:val="005E53BC"/>
    <w:rsid w:val="005F18BB"/>
    <w:rsid w:val="005F527B"/>
    <w:rsid w:val="006045DB"/>
    <w:rsid w:val="006059D2"/>
    <w:rsid w:val="006116DA"/>
    <w:rsid w:val="006219C0"/>
    <w:rsid w:val="0064090D"/>
    <w:rsid w:val="006420EA"/>
    <w:rsid w:val="00650B51"/>
    <w:rsid w:val="006559F5"/>
    <w:rsid w:val="006743CC"/>
    <w:rsid w:val="0068091D"/>
    <w:rsid w:val="00685493"/>
    <w:rsid w:val="00687643"/>
    <w:rsid w:val="00687AB0"/>
    <w:rsid w:val="00690781"/>
    <w:rsid w:val="00695FC2"/>
    <w:rsid w:val="00696549"/>
    <w:rsid w:val="006A48F8"/>
    <w:rsid w:val="006B032F"/>
    <w:rsid w:val="006C0870"/>
    <w:rsid w:val="006C104B"/>
    <w:rsid w:val="006C3326"/>
    <w:rsid w:val="006D244C"/>
    <w:rsid w:val="006E3B3B"/>
    <w:rsid w:val="006E6DCA"/>
    <w:rsid w:val="006F597D"/>
    <w:rsid w:val="006F5D7F"/>
    <w:rsid w:val="00702AA3"/>
    <w:rsid w:val="007042E0"/>
    <w:rsid w:val="00712597"/>
    <w:rsid w:val="00713954"/>
    <w:rsid w:val="00714432"/>
    <w:rsid w:val="00714B34"/>
    <w:rsid w:val="00716F18"/>
    <w:rsid w:val="007174B9"/>
    <w:rsid w:val="00724A31"/>
    <w:rsid w:val="00731826"/>
    <w:rsid w:val="00751D5F"/>
    <w:rsid w:val="007523E6"/>
    <w:rsid w:val="00767ADB"/>
    <w:rsid w:val="007743F6"/>
    <w:rsid w:val="00780228"/>
    <w:rsid w:val="00784D45"/>
    <w:rsid w:val="0079416E"/>
    <w:rsid w:val="00794CDD"/>
    <w:rsid w:val="00796EC8"/>
    <w:rsid w:val="007A5196"/>
    <w:rsid w:val="007C52F6"/>
    <w:rsid w:val="007D675E"/>
    <w:rsid w:val="007E1D20"/>
    <w:rsid w:val="007E2E2B"/>
    <w:rsid w:val="0080119A"/>
    <w:rsid w:val="008061D7"/>
    <w:rsid w:val="008070E3"/>
    <w:rsid w:val="00825F6A"/>
    <w:rsid w:val="00836AB0"/>
    <w:rsid w:val="00841E8F"/>
    <w:rsid w:val="00860289"/>
    <w:rsid w:val="00860FF5"/>
    <w:rsid w:val="00861740"/>
    <w:rsid w:val="008629D3"/>
    <w:rsid w:val="00862E77"/>
    <w:rsid w:val="008663F8"/>
    <w:rsid w:val="008719A9"/>
    <w:rsid w:val="008A424D"/>
    <w:rsid w:val="008B534D"/>
    <w:rsid w:val="008C21FC"/>
    <w:rsid w:val="008E23E1"/>
    <w:rsid w:val="008E35BA"/>
    <w:rsid w:val="008F5F1B"/>
    <w:rsid w:val="0090135D"/>
    <w:rsid w:val="00903F1C"/>
    <w:rsid w:val="0091051D"/>
    <w:rsid w:val="00914257"/>
    <w:rsid w:val="009178C1"/>
    <w:rsid w:val="00921109"/>
    <w:rsid w:val="009268F4"/>
    <w:rsid w:val="0093038C"/>
    <w:rsid w:val="00931480"/>
    <w:rsid w:val="00937ED5"/>
    <w:rsid w:val="0094240F"/>
    <w:rsid w:val="00945001"/>
    <w:rsid w:val="00954746"/>
    <w:rsid w:val="00955BF1"/>
    <w:rsid w:val="0096027B"/>
    <w:rsid w:val="00964EB9"/>
    <w:rsid w:val="0097363B"/>
    <w:rsid w:val="00974219"/>
    <w:rsid w:val="00977455"/>
    <w:rsid w:val="00991B06"/>
    <w:rsid w:val="00995F11"/>
    <w:rsid w:val="009A3FAC"/>
    <w:rsid w:val="009B5086"/>
    <w:rsid w:val="009B7994"/>
    <w:rsid w:val="009C2AE5"/>
    <w:rsid w:val="009C77F6"/>
    <w:rsid w:val="009D34F0"/>
    <w:rsid w:val="009D5697"/>
    <w:rsid w:val="009E527A"/>
    <w:rsid w:val="009F1BB8"/>
    <w:rsid w:val="009F2024"/>
    <w:rsid w:val="009F6E2D"/>
    <w:rsid w:val="00A00A92"/>
    <w:rsid w:val="00A027CB"/>
    <w:rsid w:val="00A074F2"/>
    <w:rsid w:val="00A074FE"/>
    <w:rsid w:val="00A22DDE"/>
    <w:rsid w:val="00A23156"/>
    <w:rsid w:val="00A34117"/>
    <w:rsid w:val="00A66326"/>
    <w:rsid w:val="00A729DC"/>
    <w:rsid w:val="00A72BD2"/>
    <w:rsid w:val="00A92A46"/>
    <w:rsid w:val="00AA3E79"/>
    <w:rsid w:val="00AB0542"/>
    <w:rsid w:val="00AB2B0E"/>
    <w:rsid w:val="00AC6A67"/>
    <w:rsid w:val="00AC6F00"/>
    <w:rsid w:val="00AF00E7"/>
    <w:rsid w:val="00AF138B"/>
    <w:rsid w:val="00B0406F"/>
    <w:rsid w:val="00B04C0E"/>
    <w:rsid w:val="00B10EA7"/>
    <w:rsid w:val="00B11827"/>
    <w:rsid w:val="00B16A84"/>
    <w:rsid w:val="00B23868"/>
    <w:rsid w:val="00B44776"/>
    <w:rsid w:val="00B454C8"/>
    <w:rsid w:val="00B573BA"/>
    <w:rsid w:val="00B57B94"/>
    <w:rsid w:val="00B61ECE"/>
    <w:rsid w:val="00B80529"/>
    <w:rsid w:val="00B824A0"/>
    <w:rsid w:val="00B862CC"/>
    <w:rsid w:val="00B90AEA"/>
    <w:rsid w:val="00B93E70"/>
    <w:rsid w:val="00B962B8"/>
    <w:rsid w:val="00BA747D"/>
    <w:rsid w:val="00BB46D1"/>
    <w:rsid w:val="00BC14AC"/>
    <w:rsid w:val="00BC14AF"/>
    <w:rsid w:val="00BC6633"/>
    <w:rsid w:val="00BC7249"/>
    <w:rsid w:val="00C00D15"/>
    <w:rsid w:val="00C06A3E"/>
    <w:rsid w:val="00C21626"/>
    <w:rsid w:val="00C2734C"/>
    <w:rsid w:val="00C312D7"/>
    <w:rsid w:val="00C31C2C"/>
    <w:rsid w:val="00C374C2"/>
    <w:rsid w:val="00C41D5A"/>
    <w:rsid w:val="00C43123"/>
    <w:rsid w:val="00C713B9"/>
    <w:rsid w:val="00C87B6A"/>
    <w:rsid w:val="00C944E1"/>
    <w:rsid w:val="00CB2992"/>
    <w:rsid w:val="00CB3EA9"/>
    <w:rsid w:val="00CD05CC"/>
    <w:rsid w:val="00CE7927"/>
    <w:rsid w:val="00CF1D7A"/>
    <w:rsid w:val="00CF4D9B"/>
    <w:rsid w:val="00D00608"/>
    <w:rsid w:val="00D006C1"/>
    <w:rsid w:val="00D24B31"/>
    <w:rsid w:val="00D32C78"/>
    <w:rsid w:val="00D37A53"/>
    <w:rsid w:val="00D4682E"/>
    <w:rsid w:val="00D51EFF"/>
    <w:rsid w:val="00D54703"/>
    <w:rsid w:val="00D62C00"/>
    <w:rsid w:val="00D666CC"/>
    <w:rsid w:val="00D72FFB"/>
    <w:rsid w:val="00D75B53"/>
    <w:rsid w:val="00DB6649"/>
    <w:rsid w:val="00DD765F"/>
    <w:rsid w:val="00DE16E8"/>
    <w:rsid w:val="00DE61AF"/>
    <w:rsid w:val="00DE6CDE"/>
    <w:rsid w:val="00DF1355"/>
    <w:rsid w:val="00DF33C3"/>
    <w:rsid w:val="00DF396A"/>
    <w:rsid w:val="00E07F19"/>
    <w:rsid w:val="00E10579"/>
    <w:rsid w:val="00E15829"/>
    <w:rsid w:val="00E26E51"/>
    <w:rsid w:val="00E4530A"/>
    <w:rsid w:val="00E469B5"/>
    <w:rsid w:val="00E55D1E"/>
    <w:rsid w:val="00E622CA"/>
    <w:rsid w:val="00E651B8"/>
    <w:rsid w:val="00E84B0F"/>
    <w:rsid w:val="00E91216"/>
    <w:rsid w:val="00E947C2"/>
    <w:rsid w:val="00E95597"/>
    <w:rsid w:val="00E96F35"/>
    <w:rsid w:val="00EA2B6D"/>
    <w:rsid w:val="00EB7CEC"/>
    <w:rsid w:val="00EC18FB"/>
    <w:rsid w:val="00EC1A88"/>
    <w:rsid w:val="00EC5366"/>
    <w:rsid w:val="00ED06FB"/>
    <w:rsid w:val="00ED3D48"/>
    <w:rsid w:val="00ED5AFE"/>
    <w:rsid w:val="00ED5E2D"/>
    <w:rsid w:val="00ED64D8"/>
    <w:rsid w:val="00EE23B7"/>
    <w:rsid w:val="00EE3251"/>
    <w:rsid w:val="00EE6583"/>
    <w:rsid w:val="00EF326B"/>
    <w:rsid w:val="00F12646"/>
    <w:rsid w:val="00F26BCE"/>
    <w:rsid w:val="00F50993"/>
    <w:rsid w:val="00F5315B"/>
    <w:rsid w:val="00F83DF3"/>
    <w:rsid w:val="00F915BF"/>
    <w:rsid w:val="00FA3865"/>
    <w:rsid w:val="00FA5E3B"/>
    <w:rsid w:val="00FB11D2"/>
    <w:rsid w:val="00FB19D4"/>
    <w:rsid w:val="00FC2722"/>
    <w:rsid w:val="00FE1E23"/>
    <w:rsid w:val="00FF1CB6"/>
    <w:rsid w:val="00FF4E37"/>
    <w:rsid w:val="00FF6DB5"/>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nameSuffix"/>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3074"/>
    <o:shapelayout v:ext="edit">
      <o:idmap v:ext="edit" data="2"/>
    </o:shapelayout>
  </w:shapeDefaults>
  <w:decimalSymbol w:val="."/>
  <w:listSeparator w:val=","/>
  <w14:docId w14:val="18664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38B"/>
    <w:rPr>
      <w:rFonts w:ascii="Arial" w:hAnsi="Arial"/>
    </w:rPr>
  </w:style>
  <w:style w:type="paragraph" w:styleId="Heading1">
    <w:name w:val="heading 1"/>
    <w:basedOn w:val="Normal"/>
    <w:next w:val="Normal"/>
    <w:link w:val="Heading1Char"/>
    <w:qFormat/>
    <w:rsid w:val="00AF138B"/>
    <w:pPr>
      <w:keepNext/>
      <w:tabs>
        <w:tab w:val="left" w:pos="6732"/>
      </w:tabs>
      <w:spacing w:before="80"/>
      <w:ind w:left="1962" w:hanging="1962"/>
      <w:outlineLvl w:val="0"/>
    </w:pPr>
    <w:rPr>
      <w:rFonts w:ascii="Times New Roman" w:hAnsi="Times New Roman"/>
      <w:b/>
      <w:lang w:val="x-none" w:eastAsia="x-none"/>
    </w:rPr>
  </w:style>
  <w:style w:type="paragraph" w:styleId="Heading2">
    <w:name w:val="heading 2"/>
    <w:basedOn w:val="Normal"/>
    <w:next w:val="Normal"/>
    <w:link w:val="Heading2Char"/>
    <w:qFormat/>
    <w:rsid w:val="00AF138B"/>
    <w:pPr>
      <w:keepNext/>
      <w:tabs>
        <w:tab w:val="left" w:pos="3226"/>
      </w:tabs>
      <w:spacing w:before="160"/>
      <w:outlineLvl w:val="1"/>
    </w:pPr>
    <w:rPr>
      <w:rFonts w:ascii="Times New Roman" w:hAnsi="Times New Roman"/>
      <w:b/>
      <w:lang w:val="x-none" w:eastAsia="x-none"/>
    </w:rPr>
  </w:style>
  <w:style w:type="paragraph" w:styleId="Heading3">
    <w:name w:val="heading 3"/>
    <w:basedOn w:val="Heading2"/>
    <w:next w:val="Normal"/>
    <w:link w:val="Heading3Char"/>
    <w:qFormat/>
    <w:rsid w:val="00AF138B"/>
    <w:pPr>
      <w:tabs>
        <w:tab w:val="clear" w:pos="3226"/>
        <w:tab w:val="left" w:pos="3222"/>
      </w:tabs>
      <w:ind w:left="3222" w:right="-18"/>
      <w:outlineLvl w:val="2"/>
    </w:pPr>
    <w:rPr>
      <w:b w:val="0"/>
    </w:rPr>
  </w:style>
  <w:style w:type="paragraph" w:styleId="Heading4">
    <w:name w:val="heading 4"/>
    <w:basedOn w:val="Normal"/>
    <w:next w:val="Normal"/>
    <w:link w:val="Heading4Char"/>
    <w:qFormat/>
    <w:rsid w:val="00AF138B"/>
    <w:pPr>
      <w:keepNext/>
      <w:spacing w:before="800"/>
      <w:jc w:val="center"/>
      <w:outlineLvl w:val="3"/>
    </w:pPr>
    <w:rPr>
      <w:b/>
      <w:sz w:val="12"/>
      <w:lang w:val="x-none" w:eastAsia="x-none"/>
    </w:rPr>
  </w:style>
  <w:style w:type="paragraph" w:styleId="Heading5">
    <w:name w:val="heading 5"/>
    <w:basedOn w:val="Normal"/>
    <w:next w:val="Normal"/>
    <w:link w:val="Heading5Char"/>
    <w:qFormat/>
    <w:rsid w:val="00AF138B"/>
    <w:pPr>
      <w:keepNext/>
      <w:widowControl w:val="0"/>
      <w:jc w:val="center"/>
      <w:outlineLvl w:val="4"/>
    </w:pPr>
    <w:rPr>
      <w:b/>
      <w:sz w:val="24"/>
      <w:lang w:val="x-none" w:eastAsia="x-none"/>
    </w:rPr>
  </w:style>
  <w:style w:type="paragraph" w:styleId="Heading6">
    <w:name w:val="heading 6"/>
    <w:basedOn w:val="Normal"/>
    <w:next w:val="Normal"/>
    <w:link w:val="Heading6Char"/>
    <w:qFormat/>
    <w:rsid w:val="00AF138B"/>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lang w:val="x-none" w:eastAsia="x-none"/>
    </w:rPr>
  </w:style>
  <w:style w:type="paragraph" w:styleId="Heading7">
    <w:name w:val="heading 7"/>
    <w:basedOn w:val="Normal"/>
    <w:next w:val="Normal"/>
    <w:link w:val="Heading7Char"/>
    <w:qFormat/>
    <w:rsid w:val="00AF138B"/>
    <w:pPr>
      <w:keepNext/>
      <w:outlineLvl w:val="6"/>
    </w:pPr>
    <w:rPr>
      <w:rFonts w:ascii="Times New Roman" w:hAnsi="Times New Roman"/>
      <w:b/>
      <w:sz w:val="22"/>
      <w:lang w:val="x-none" w:eastAsia="x-none"/>
    </w:rPr>
  </w:style>
  <w:style w:type="paragraph" w:styleId="Heading8">
    <w:name w:val="heading 8"/>
    <w:basedOn w:val="Normal"/>
    <w:next w:val="Normal"/>
    <w:link w:val="Heading8Char"/>
    <w:qFormat/>
    <w:pPr>
      <w:keepNext/>
      <w:ind w:firstLine="1080"/>
      <w:outlineLvl w:val="7"/>
    </w:pPr>
    <w:rPr>
      <w:b/>
      <w:lang w:val="x-none" w:eastAsia="x-none"/>
    </w:rPr>
  </w:style>
  <w:style w:type="paragraph" w:styleId="Heading9">
    <w:name w:val="heading 9"/>
    <w:basedOn w:val="Normal"/>
    <w:next w:val="Normal"/>
    <w:link w:val="Heading9Char"/>
    <w:qFormat/>
    <w:pPr>
      <w:keepNext/>
      <w:outlineLvl w:val="8"/>
    </w:pPr>
    <w:rPr>
      <w:b/>
      <w:sz w:val="16"/>
      <w:u w:val="single"/>
      <w:lang w:val="x-none" w:eastAsia="x-none"/>
    </w:rPr>
  </w:style>
  <w:style w:type="character" w:default="1" w:styleId="DefaultParagraphFont">
    <w:name w:val="Default Paragraph Font"/>
    <w:uiPriority w:val="1"/>
    <w:semiHidden/>
    <w:rsid w:val="00AF138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AF138B"/>
  </w:style>
  <w:style w:type="paragraph" w:customStyle="1" w:styleId="ctext">
    <w:name w:val="ctext"/>
    <w:basedOn w:val="Normal"/>
    <w:link w:val="ctextChar"/>
    <w:qFormat/>
    <w:rsid w:val="00AF138B"/>
    <w:pPr>
      <w:spacing w:before="120" w:after="60"/>
      <w:ind w:left="360"/>
    </w:pPr>
    <w:rPr>
      <w:sz w:val="21"/>
    </w:rPr>
  </w:style>
  <w:style w:type="paragraph" w:customStyle="1" w:styleId="chead2">
    <w:name w:val="chead2"/>
    <w:rsid w:val="0051763A"/>
    <w:pPr>
      <w:tabs>
        <w:tab w:val="left" w:pos="1440"/>
      </w:tabs>
      <w:spacing w:before="240" w:after="60"/>
      <w:ind w:left="1440" w:hanging="1440"/>
      <w:outlineLvl w:val="0"/>
    </w:pPr>
    <w:rPr>
      <w:rFonts w:ascii="Arial" w:hAnsi="Arial"/>
      <w:b/>
      <w:color w:val="1D73D6"/>
    </w:rPr>
  </w:style>
  <w:style w:type="paragraph" w:customStyle="1" w:styleId="chead1">
    <w:name w:val="chead1"/>
    <w:basedOn w:val="ctext"/>
    <w:rsid w:val="00AF138B"/>
    <w:pPr>
      <w:tabs>
        <w:tab w:val="left" w:pos="1440"/>
      </w:tabs>
      <w:spacing w:before="60"/>
      <w:ind w:left="1440" w:hanging="1440"/>
    </w:pPr>
    <w:rPr>
      <w:b/>
      <w:bCs/>
      <w:caps/>
      <w:color w:val="FFFFFF"/>
      <w:sz w:val="24"/>
    </w:rPr>
  </w:style>
  <w:style w:type="paragraph" w:styleId="TOC4">
    <w:name w:val="toc 4"/>
    <w:basedOn w:val="Normal"/>
    <w:next w:val="Normal"/>
    <w:autoRedefine/>
    <w:semiHidden/>
    <w:rsid w:val="00AF138B"/>
    <w:pPr>
      <w:ind w:left="600"/>
    </w:pPr>
  </w:style>
  <w:style w:type="paragraph" w:styleId="Header">
    <w:name w:val="header"/>
    <w:aliases w:val="PM HEADER"/>
    <w:basedOn w:val="Normal"/>
    <w:link w:val="HeaderChar"/>
    <w:rsid w:val="00AF138B"/>
    <w:pPr>
      <w:pBdr>
        <w:bottom w:val="single" w:sz="4" w:space="1" w:color="000000"/>
      </w:pBdr>
      <w:tabs>
        <w:tab w:val="right" w:pos="9720"/>
      </w:tabs>
      <w:ind w:left="-360" w:right="-360"/>
    </w:pPr>
    <w:rPr>
      <w:b/>
      <w:snapToGrid w:val="0"/>
      <w:sz w:val="18"/>
      <w:lang w:val="x-none" w:eastAsia="x-none"/>
    </w:rPr>
  </w:style>
  <w:style w:type="paragraph" w:styleId="Footer">
    <w:name w:val="footer"/>
    <w:basedOn w:val="Normal"/>
    <w:link w:val="FooterChar"/>
    <w:rsid w:val="00AF138B"/>
    <w:pPr>
      <w:pBdr>
        <w:top w:val="single" w:sz="4" w:space="1" w:color="000000"/>
      </w:pBdr>
      <w:tabs>
        <w:tab w:val="right" w:pos="9720"/>
      </w:tabs>
      <w:ind w:left="-360" w:right="-360"/>
    </w:pPr>
    <w:rPr>
      <w:b/>
      <w:bCs/>
      <w:noProof/>
      <w:snapToGrid w:val="0"/>
      <w:sz w:val="18"/>
      <w:lang w:val="x-none" w:eastAsia="x-none"/>
    </w:rPr>
  </w:style>
  <w:style w:type="paragraph" w:customStyle="1" w:styleId="cnumbered">
    <w:name w:val="cnumbered"/>
    <w:basedOn w:val="Normal"/>
    <w:link w:val="cnumberedChar"/>
    <w:rsid w:val="00AF138B"/>
    <w:pPr>
      <w:spacing w:before="60" w:after="60"/>
      <w:ind w:left="1440" w:hanging="533"/>
    </w:pPr>
    <w:rPr>
      <w:rFonts w:eastAsia="MS Mincho"/>
      <w:sz w:val="21"/>
    </w:rPr>
  </w:style>
  <w:style w:type="paragraph" w:styleId="TOC5">
    <w:name w:val="toc 5"/>
    <w:basedOn w:val="Normal"/>
    <w:next w:val="Normal"/>
    <w:autoRedefine/>
    <w:semiHidden/>
    <w:rsid w:val="00AF138B"/>
    <w:pPr>
      <w:ind w:left="800"/>
    </w:pPr>
  </w:style>
  <w:style w:type="paragraph" w:customStyle="1" w:styleId="CLETTERED">
    <w:name w:val="CLETTERED"/>
    <w:basedOn w:val="Normal"/>
    <w:link w:val="CLETTEREDChar"/>
    <w:qFormat/>
    <w:rsid w:val="00AF138B"/>
    <w:pPr>
      <w:spacing w:before="100" w:after="100"/>
      <w:ind w:left="900" w:hanging="540"/>
    </w:pPr>
    <w:rPr>
      <w:rFonts w:eastAsia="MS Mincho"/>
      <w:sz w:val="21"/>
    </w:rPr>
  </w:style>
  <w:style w:type="paragraph" w:customStyle="1" w:styleId="cletteredindent">
    <w:name w:val="cletteredindent"/>
    <w:basedOn w:val="Normal"/>
    <w:rsid w:val="00AF138B"/>
    <w:pPr>
      <w:widowControl w:val="0"/>
      <w:spacing w:before="40" w:after="40" w:line="240" w:lineRule="atLeast"/>
      <w:ind w:left="1980" w:hanging="540"/>
    </w:pPr>
    <w:rPr>
      <w:sz w:val="21"/>
    </w:rPr>
  </w:style>
  <w:style w:type="paragraph" w:customStyle="1" w:styleId="cnumberedindent">
    <w:name w:val="cnumberedindent"/>
    <w:basedOn w:val="Normal"/>
    <w:next w:val="cletteredindent"/>
    <w:pPr>
      <w:numPr>
        <w:numId w:val="4"/>
      </w:numPr>
      <w:spacing w:before="40" w:after="40"/>
    </w:pPr>
    <w:rPr>
      <w:sz w:val="21"/>
    </w:rPr>
  </w:style>
  <w:style w:type="character" w:styleId="Hyperlink">
    <w:name w:val="Hyperlink"/>
    <w:uiPriority w:val="99"/>
    <w:rsid w:val="00AF138B"/>
    <w:rPr>
      <w:rFonts w:ascii="Arial" w:hAnsi="Arial"/>
      <w:b/>
      <w:dstrike w:val="0"/>
      <w:color w:val="0000FF"/>
      <w:sz w:val="21"/>
      <w:u w:val="single"/>
      <w:vertAlign w:val="baseline"/>
    </w:rPr>
  </w:style>
  <w:style w:type="paragraph" w:customStyle="1" w:styleId="VDrugDose">
    <w:name w:val="VDrugDose"/>
    <w:basedOn w:val="Normal"/>
    <w:pPr>
      <w:ind w:left="346"/>
    </w:pPr>
  </w:style>
  <w:style w:type="paragraph" w:customStyle="1" w:styleId="VDrugName">
    <w:name w:val="VDrugName"/>
    <w:basedOn w:val="Normal"/>
    <w:pPr>
      <w:spacing w:before="60" w:after="60"/>
    </w:pPr>
    <w:rPr>
      <w:bCs/>
    </w:rPr>
  </w:style>
  <w:style w:type="paragraph" w:customStyle="1" w:styleId="cTOCHead">
    <w:name w:val="cTOCHead"/>
    <w:basedOn w:val="chead1"/>
    <w:rsid w:val="00AF138B"/>
  </w:style>
  <w:style w:type="paragraph" w:customStyle="1" w:styleId="cAddress">
    <w:name w:val="cAddress"/>
    <w:basedOn w:val="ctext"/>
    <w:rsid w:val="00AF138B"/>
    <w:pPr>
      <w:ind w:left="2160"/>
    </w:pPr>
  </w:style>
  <w:style w:type="paragraph" w:customStyle="1" w:styleId="cDate1">
    <w:name w:val="cDate1"/>
    <w:basedOn w:val="Normal"/>
    <w:rsid w:val="00AF138B"/>
    <w:pPr>
      <w:spacing w:before="60" w:after="60"/>
      <w:jc w:val="right"/>
    </w:pPr>
    <w:rPr>
      <w:b/>
      <w:color w:val="FFFFFF"/>
    </w:rPr>
  </w:style>
  <w:style w:type="paragraph" w:customStyle="1" w:styleId="cDate2">
    <w:name w:val="cDate2"/>
    <w:rsid w:val="0051763A"/>
    <w:pPr>
      <w:spacing w:before="240" w:after="60"/>
      <w:jc w:val="right"/>
    </w:pPr>
    <w:rPr>
      <w:rFonts w:ascii="Arial" w:hAnsi="Arial"/>
      <w:b/>
      <w:color w:val="1D73D6"/>
      <w:sz w:val="18"/>
    </w:rPr>
  </w:style>
  <w:style w:type="paragraph" w:styleId="TOC1">
    <w:name w:val="toc 1"/>
    <w:basedOn w:val="Normal"/>
    <w:next w:val="Normal"/>
    <w:autoRedefine/>
    <w:uiPriority w:val="39"/>
    <w:rsid w:val="0051763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AF138B"/>
    <w:pPr>
      <w:shd w:val="clear" w:color="auto" w:fill="FFFFFF"/>
      <w:tabs>
        <w:tab w:val="left" w:pos="1440"/>
      </w:tabs>
      <w:ind w:left="1440" w:hanging="1080"/>
    </w:pPr>
    <w:rPr>
      <w:rFonts w:eastAsia="MS Mincho"/>
      <w:noProof/>
      <w:sz w:val="21"/>
    </w:rPr>
  </w:style>
  <w:style w:type="paragraph" w:customStyle="1" w:styleId="cTableText">
    <w:name w:val="cTableText"/>
    <w:link w:val="cTableTextChar"/>
    <w:rsid w:val="00AF138B"/>
    <w:pPr>
      <w:spacing w:before="60" w:after="60"/>
    </w:pPr>
    <w:rPr>
      <w:rFonts w:ascii="Arial" w:hAnsi="Arial"/>
      <w:sz w:val="21"/>
    </w:rPr>
  </w:style>
  <w:style w:type="character" w:styleId="FollowedHyperlink">
    <w:name w:val="FollowedHyperlink"/>
    <w:rsid w:val="00AF138B"/>
    <w:rPr>
      <w:rFonts w:ascii="Arial" w:hAnsi="Arial"/>
      <w:b/>
      <w:dstrike w:val="0"/>
      <w:color w:val="800080"/>
      <w:sz w:val="21"/>
      <w:u w:val="single"/>
      <w:vertAlign w:val="baseline"/>
    </w:rPr>
  </w:style>
  <w:style w:type="paragraph" w:styleId="TOC3">
    <w:name w:val="toc 3"/>
    <w:basedOn w:val="Normal"/>
    <w:next w:val="Normal"/>
    <w:autoRedefine/>
    <w:semiHidden/>
    <w:rsid w:val="00AF138B"/>
    <w:pPr>
      <w:ind w:left="400"/>
    </w:pPr>
  </w:style>
  <w:style w:type="paragraph" w:customStyle="1" w:styleId="ctableheading">
    <w:name w:val="ctableheading"/>
    <w:basedOn w:val="cTableText"/>
    <w:link w:val="ctableheadingChar"/>
    <w:rsid w:val="00AF138B"/>
    <w:rPr>
      <w:b/>
      <w:bCs/>
      <w:color w:val="000000"/>
    </w:rPr>
  </w:style>
  <w:style w:type="paragraph" w:customStyle="1" w:styleId="ctablespace">
    <w:name w:val="ctablespace"/>
    <w:basedOn w:val="ctext"/>
    <w:link w:val="ctablespaceChar"/>
    <w:qFormat/>
    <w:rsid w:val="00AF138B"/>
    <w:pPr>
      <w:spacing w:before="0" w:after="0"/>
    </w:pPr>
  </w:style>
  <w:style w:type="paragraph" w:styleId="TOC6">
    <w:name w:val="toc 6"/>
    <w:basedOn w:val="Normal"/>
    <w:next w:val="Normal"/>
    <w:autoRedefine/>
    <w:semiHidden/>
    <w:rsid w:val="00AF138B"/>
    <w:pPr>
      <w:ind w:left="1000"/>
    </w:pPr>
  </w:style>
  <w:style w:type="paragraph" w:styleId="TOC7">
    <w:name w:val="toc 7"/>
    <w:basedOn w:val="Normal"/>
    <w:next w:val="Normal"/>
    <w:autoRedefine/>
    <w:semiHidden/>
    <w:rsid w:val="00AF138B"/>
    <w:pPr>
      <w:ind w:left="1200"/>
    </w:pPr>
  </w:style>
  <w:style w:type="paragraph" w:styleId="TOC8">
    <w:name w:val="toc 8"/>
    <w:basedOn w:val="Normal"/>
    <w:next w:val="Normal"/>
    <w:autoRedefine/>
    <w:semiHidden/>
    <w:rsid w:val="00AF138B"/>
    <w:pPr>
      <w:ind w:left="1400"/>
    </w:pPr>
  </w:style>
  <w:style w:type="paragraph" w:styleId="TOC9">
    <w:name w:val="toc 9"/>
    <w:basedOn w:val="Normal"/>
    <w:next w:val="Normal"/>
    <w:autoRedefine/>
    <w:semiHidden/>
    <w:rsid w:val="00AF138B"/>
    <w:pPr>
      <w:ind w:left="1600"/>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paragraph" w:styleId="BodyText2">
    <w:name w:val="Body Text 2"/>
    <w:basedOn w:val="Normal"/>
    <w:link w:val="BodyText2Char"/>
    <w:pPr>
      <w:spacing w:after="120" w:line="480" w:lineRule="auto"/>
    </w:pPr>
    <w:rPr>
      <w:lang w:val="x-none" w:eastAsia="x-none"/>
    </w:rPr>
  </w:style>
  <w:style w:type="paragraph" w:styleId="BodyText3">
    <w:name w:val="Body Text 3"/>
    <w:basedOn w:val="Normal"/>
    <w:link w:val="BodyText3Char"/>
    <w:pPr>
      <w:spacing w:after="120"/>
    </w:pPr>
    <w:rPr>
      <w:sz w:val="16"/>
      <w:szCs w:val="16"/>
      <w:lang w:val="x-none" w:eastAsia="x-none"/>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360"/>
    </w:pPr>
    <w:rPr>
      <w:lang w:val="x-none" w:eastAsia="x-none"/>
    </w:r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rPr>
      <w:lang w:val="x-none" w:eastAsia="x-none"/>
    </w:rPr>
  </w:style>
  <w:style w:type="paragraph" w:styleId="CommentText">
    <w:name w:val="annotation text"/>
    <w:basedOn w:val="Normal"/>
    <w:link w:val="CommentTextChar"/>
    <w:rPr>
      <w:lang w:val="x-none" w:eastAsia="x-none"/>
    </w:rPr>
  </w:style>
  <w:style w:type="paragraph" w:styleId="Date">
    <w:name w:val="Date"/>
    <w:basedOn w:val="Normal"/>
    <w:next w:val="Normal"/>
    <w:link w:val="DateChar"/>
    <w:rPr>
      <w:lang w:val="x-none" w:eastAsia="x-none"/>
    </w:rPr>
  </w:style>
  <w:style w:type="paragraph" w:styleId="DocumentMap">
    <w:name w:val="Document Map"/>
    <w:basedOn w:val="Normal"/>
    <w:link w:val="DocumentMapChar"/>
    <w:pPr>
      <w:shd w:val="clear" w:color="auto" w:fill="000080"/>
    </w:pPr>
    <w:rPr>
      <w:rFonts w:ascii="Tahoma" w:hAnsi="Tahoma"/>
      <w:lang w:val="x-none" w:eastAsia="x-none"/>
    </w:rPr>
  </w:style>
  <w:style w:type="paragraph" w:styleId="E-mailSignature">
    <w:name w:val="E-mail Signature"/>
    <w:basedOn w:val="Normal"/>
    <w:link w:val="E-mailSignatureChar"/>
    <w:rPr>
      <w:lang w:val="x-none" w:eastAsia="x-none"/>
    </w:rPr>
  </w:style>
  <w:style w:type="paragraph" w:styleId="EndnoteText">
    <w:name w:val="endnote text"/>
    <w:basedOn w:val="Normal"/>
    <w:link w:val="EndnoteTextChar"/>
    <w:rPr>
      <w:lang w:val="x-none" w:eastAsia="x-none"/>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rPr>
  </w:style>
  <w:style w:type="paragraph" w:styleId="FootnoteText">
    <w:name w:val="footnote text"/>
    <w:basedOn w:val="Normal"/>
    <w:link w:val="FootnoteTextChar"/>
    <w:rPr>
      <w:lang w:val="x-none" w:eastAsia="x-none"/>
    </w:rPr>
  </w:style>
  <w:style w:type="paragraph" w:styleId="HTMLAddress">
    <w:name w:val="HTML Address"/>
    <w:basedOn w:val="Normal"/>
    <w:link w:val="HTMLAddressChar"/>
    <w:rPr>
      <w:i/>
      <w:iCs/>
      <w:lang w:val="x-none" w:eastAsia="x-none"/>
    </w:rPr>
  </w:style>
  <w:style w:type="paragraph" w:styleId="HTMLPreformatted">
    <w:name w:val="HTML Preformatted"/>
    <w:basedOn w:val="Normal"/>
    <w:link w:val="HTMLPreformattedChar"/>
    <w:rPr>
      <w:rFonts w:ascii="Courier New" w:hAnsi="Courier New"/>
      <w:lang w:val="x-none" w:eastAsia="x-none"/>
    </w:rPr>
  </w:style>
  <w:style w:type="paragraph" w:styleId="Index1">
    <w:name w:val="index 1"/>
    <w:basedOn w:val="Normal"/>
    <w:next w:val="Normal"/>
    <w:autoRedefine/>
    <w:pPr>
      <w:ind w:left="200" w:hanging="200"/>
    </w:pPr>
  </w:style>
  <w:style w:type="paragraph" w:styleId="Index2">
    <w:name w:val="index 2"/>
    <w:basedOn w:val="Normal"/>
    <w:next w:val="Normal"/>
    <w:autoRedefine/>
    <w:pPr>
      <w:ind w:left="400" w:hanging="200"/>
    </w:pPr>
  </w:style>
  <w:style w:type="paragraph" w:styleId="Index3">
    <w:name w:val="index 3"/>
    <w:basedOn w:val="Normal"/>
    <w:next w:val="Normal"/>
    <w:autoRedefine/>
    <w:pPr>
      <w:ind w:left="600" w:hanging="200"/>
    </w:pPr>
  </w:style>
  <w:style w:type="paragraph" w:styleId="Index4">
    <w:name w:val="index 4"/>
    <w:basedOn w:val="Normal"/>
    <w:next w:val="Normal"/>
    <w:autoRedefine/>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pPr>
      <w:ind w:left="1200" w:hanging="200"/>
    </w:pPr>
  </w:style>
  <w:style w:type="paragraph" w:styleId="Index7">
    <w:name w:val="index 7"/>
    <w:basedOn w:val="Normal"/>
    <w:next w:val="Normal"/>
    <w:autoRedefine/>
    <w:pPr>
      <w:ind w:left="1400" w:hanging="200"/>
    </w:pPr>
  </w:style>
  <w:style w:type="paragraph" w:styleId="Index8">
    <w:name w:val="index 8"/>
    <w:basedOn w:val="Normal"/>
    <w:next w:val="Normal"/>
    <w:autoRedefine/>
    <w:pPr>
      <w:ind w:left="1600" w:hanging="200"/>
    </w:pPr>
  </w:style>
  <w:style w:type="paragraph" w:styleId="Index9">
    <w:name w:val="index 9"/>
    <w:basedOn w:val="Normal"/>
    <w:next w:val="Normal"/>
    <w:autoRedefine/>
    <w:pPr>
      <w:ind w:left="1800" w:hanging="200"/>
    </w:pPr>
  </w:style>
  <w:style w:type="paragraph" w:styleId="IndexHeading">
    <w:name w:val="index heading"/>
    <w:basedOn w:val="Normal"/>
    <w:next w:val="Index1"/>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pPr>
  </w:style>
  <w:style w:type="paragraph" w:styleId="ListBullet2">
    <w:name w:val="List Bullet 2"/>
    <w:basedOn w:val="Normal"/>
    <w:autoRedefine/>
    <w:pPr>
      <w:numPr>
        <w:numId w:val="11"/>
      </w:numPr>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lang w:val="x-none" w:eastAsia="x-none"/>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rPr>
      <w:lang w:val="x-none" w:eastAsia="x-none"/>
    </w:rPr>
  </w:style>
  <w:style w:type="paragraph" w:styleId="PlainText">
    <w:name w:val="Plain Text"/>
    <w:basedOn w:val="Normal"/>
    <w:link w:val="PlainTextChar"/>
    <w:rPr>
      <w:rFonts w:ascii="Courier New" w:hAnsi="Courier New"/>
      <w:lang w:val="x-none" w:eastAsia="x-none"/>
    </w:rPr>
  </w:style>
  <w:style w:type="paragraph" w:styleId="Salutation">
    <w:name w:val="Salutation"/>
    <w:basedOn w:val="Normal"/>
    <w:next w:val="Normal"/>
    <w:link w:val="SalutationChar"/>
    <w:rPr>
      <w:lang w:val="x-none" w:eastAsia="x-none"/>
    </w:rPr>
  </w:style>
  <w:style w:type="paragraph" w:styleId="Signature">
    <w:name w:val="Signature"/>
    <w:basedOn w:val="Normal"/>
    <w:link w:val="SignatureChar"/>
    <w:pPr>
      <w:ind w:left="4320"/>
    </w:pPr>
    <w:rPr>
      <w:lang w:val="x-none" w:eastAsia="x-none"/>
    </w:rPr>
  </w:style>
  <w:style w:type="paragraph" w:styleId="Subtitle">
    <w:name w:val="Subtitle"/>
    <w:basedOn w:val="Normal"/>
    <w:link w:val="SubtitleChar"/>
    <w:qFormat/>
    <w:pPr>
      <w:spacing w:after="60"/>
      <w:jc w:val="center"/>
      <w:outlineLvl w:val="1"/>
    </w:pPr>
    <w:rPr>
      <w:sz w:val="24"/>
      <w:szCs w:val="24"/>
      <w:lang w:val="x-none" w:eastAsia="x-none"/>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b/>
      <w:bCs/>
      <w:kern w:val="28"/>
      <w:sz w:val="32"/>
      <w:szCs w:val="32"/>
      <w:lang w:val="x-none" w:eastAsia="x-none"/>
    </w:rPr>
  </w:style>
  <w:style w:type="paragraph" w:styleId="TOAHeading">
    <w:name w:val="toa heading"/>
    <w:basedOn w:val="Normal"/>
    <w:next w:val="Normal"/>
    <w:pPr>
      <w:spacing w:before="120"/>
    </w:pPr>
    <w:rPr>
      <w:rFonts w:cs="Arial"/>
      <w:b/>
      <w:bCs/>
      <w:sz w:val="24"/>
      <w:szCs w:val="24"/>
    </w:rPr>
  </w:style>
  <w:style w:type="paragraph" w:styleId="BalloonText">
    <w:name w:val="Balloon Text"/>
    <w:basedOn w:val="Normal"/>
    <w:link w:val="BalloonTextChar"/>
    <w:rsid w:val="00DE16E8"/>
    <w:rPr>
      <w:rFonts w:ascii="Tahoma" w:hAnsi="Tahoma"/>
      <w:sz w:val="16"/>
      <w:szCs w:val="16"/>
      <w:lang w:val="x-none" w:eastAsia="x-none"/>
    </w:rPr>
  </w:style>
  <w:style w:type="paragraph" w:styleId="CommentSubject">
    <w:name w:val="annotation subject"/>
    <w:basedOn w:val="CommentText"/>
    <w:next w:val="CommentText"/>
    <w:link w:val="CommentSubjectChar"/>
    <w:rsid w:val="00DF33C3"/>
    <w:rPr>
      <w:b/>
      <w:bCs/>
    </w:rPr>
  </w:style>
  <w:style w:type="paragraph" w:customStyle="1" w:styleId="Note">
    <w:name w:val="Note"/>
    <w:basedOn w:val="ctext"/>
    <w:rsid w:val="00AF138B"/>
    <w:pPr>
      <w:tabs>
        <w:tab w:val="left" w:pos="1710"/>
      </w:tabs>
      <w:ind w:left="1710" w:hanging="810"/>
    </w:pPr>
    <w:rPr>
      <w:rFonts w:eastAsia="MS Mincho"/>
      <w:b/>
      <w:bCs/>
    </w:rPr>
  </w:style>
  <w:style w:type="table" w:styleId="TableGrid">
    <w:name w:val="Table Grid"/>
    <w:basedOn w:val="TableNormal"/>
    <w:rsid w:val="0016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Char">
    <w:name w:val="ctext Char"/>
    <w:link w:val="ctext"/>
    <w:rsid w:val="008663F8"/>
    <w:rPr>
      <w:rFonts w:ascii="Arial" w:hAnsi="Arial"/>
      <w:sz w:val="21"/>
      <w:lang w:val="en-US" w:eastAsia="en-US" w:bidi="ar-SA"/>
    </w:rPr>
  </w:style>
  <w:style w:type="character" w:customStyle="1" w:styleId="CLETTEREDChar">
    <w:name w:val="CLETTERED Char"/>
    <w:link w:val="CLETTERED"/>
    <w:rsid w:val="008663F8"/>
    <w:rPr>
      <w:rFonts w:ascii="Arial" w:eastAsia="MS Mincho" w:hAnsi="Arial"/>
      <w:sz w:val="21"/>
      <w:lang w:val="en-US" w:eastAsia="en-US" w:bidi="ar-SA"/>
    </w:rPr>
  </w:style>
  <w:style w:type="character" w:customStyle="1" w:styleId="cnumberedChar">
    <w:name w:val="cnumbered Char"/>
    <w:link w:val="cnumbered"/>
    <w:rsid w:val="008663F8"/>
    <w:rPr>
      <w:rFonts w:ascii="Arial" w:eastAsia="MS Mincho" w:hAnsi="Arial"/>
      <w:sz w:val="21"/>
      <w:lang w:val="en-US" w:eastAsia="en-US" w:bidi="ar-SA"/>
    </w:rPr>
  </w:style>
  <w:style w:type="character" w:customStyle="1" w:styleId="Heading1Char">
    <w:name w:val="Heading 1 Char"/>
    <w:link w:val="Heading1"/>
    <w:rsid w:val="00751D5F"/>
    <w:rPr>
      <w:b/>
    </w:rPr>
  </w:style>
  <w:style w:type="character" w:customStyle="1" w:styleId="Heading2Char">
    <w:name w:val="Heading 2 Char"/>
    <w:link w:val="Heading2"/>
    <w:rsid w:val="00751D5F"/>
    <w:rPr>
      <w:b/>
    </w:rPr>
  </w:style>
  <w:style w:type="character" w:customStyle="1" w:styleId="Heading3Char">
    <w:name w:val="Heading 3 Char"/>
    <w:basedOn w:val="DefaultParagraphFont"/>
    <w:link w:val="Heading3"/>
    <w:rsid w:val="00751D5F"/>
  </w:style>
  <w:style w:type="character" w:customStyle="1" w:styleId="Heading4Char">
    <w:name w:val="Heading 4 Char"/>
    <w:link w:val="Heading4"/>
    <w:rsid w:val="00751D5F"/>
    <w:rPr>
      <w:rFonts w:ascii="Arial" w:hAnsi="Arial"/>
      <w:b/>
      <w:sz w:val="12"/>
    </w:rPr>
  </w:style>
  <w:style w:type="character" w:customStyle="1" w:styleId="Heading5Char">
    <w:name w:val="Heading 5 Char"/>
    <w:link w:val="Heading5"/>
    <w:rsid w:val="00751D5F"/>
    <w:rPr>
      <w:rFonts w:ascii="Arial" w:hAnsi="Arial"/>
      <w:b/>
      <w:sz w:val="24"/>
    </w:rPr>
  </w:style>
  <w:style w:type="character" w:customStyle="1" w:styleId="Heading6Char">
    <w:name w:val="Heading 6 Char"/>
    <w:link w:val="Heading6"/>
    <w:rsid w:val="00751D5F"/>
    <w:rPr>
      <w:rFonts w:ascii="Arial" w:hAnsi="Arial"/>
      <w:b/>
      <w:sz w:val="22"/>
    </w:rPr>
  </w:style>
  <w:style w:type="character" w:customStyle="1" w:styleId="Heading7Char">
    <w:name w:val="Heading 7 Char"/>
    <w:link w:val="Heading7"/>
    <w:rsid w:val="00751D5F"/>
    <w:rPr>
      <w:b/>
      <w:sz w:val="22"/>
    </w:rPr>
  </w:style>
  <w:style w:type="character" w:customStyle="1" w:styleId="Heading8Char">
    <w:name w:val="Heading 8 Char"/>
    <w:link w:val="Heading8"/>
    <w:rsid w:val="00751D5F"/>
    <w:rPr>
      <w:rFonts w:ascii="Arial" w:hAnsi="Arial"/>
      <w:b/>
    </w:rPr>
  </w:style>
  <w:style w:type="character" w:customStyle="1" w:styleId="Heading9Char">
    <w:name w:val="Heading 9 Char"/>
    <w:link w:val="Heading9"/>
    <w:rsid w:val="00751D5F"/>
    <w:rPr>
      <w:rFonts w:ascii="Arial" w:hAnsi="Arial"/>
      <w:b/>
      <w:sz w:val="16"/>
      <w:u w:val="single"/>
    </w:rPr>
  </w:style>
  <w:style w:type="character" w:customStyle="1" w:styleId="HeaderChar">
    <w:name w:val="Header Char"/>
    <w:aliases w:val="PM HEADER Char"/>
    <w:link w:val="Header"/>
    <w:rsid w:val="00751D5F"/>
    <w:rPr>
      <w:rFonts w:ascii="Arial" w:hAnsi="Arial"/>
      <w:b/>
      <w:snapToGrid w:val="0"/>
      <w:sz w:val="18"/>
    </w:rPr>
  </w:style>
  <w:style w:type="character" w:customStyle="1" w:styleId="FooterChar">
    <w:name w:val="Footer Char"/>
    <w:link w:val="Footer"/>
    <w:uiPriority w:val="99"/>
    <w:rsid w:val="00751D5F"/>
    <w:rPr>
      <w:rFonts w:ascii="Arial" w:hAnsi="Arial"/>
      <w:b/>
      <w:bCs/>
      <w:noProof/>
      <w:snapToGrid w:val="0"/>
      <w:sz w:val="18"/>
    </w:rPr>
  </w:style>
  <w:style w:type="character" w:customStyle="1" w:styleId="BodyTextChar">
    <w:name w:val="Body Text Char"/>
    <w:link w:val="BodyText"/>
    <w:rsid w:val="00751D5F"/>
    <w:rPr>
      <w:rFonts w:ascii="Arial" w:hAnsi="Arial"/>
    </w:rPr>
  </w:style>
  <w:style w:type="character" w:customStyle="1" w:styleId="BodyText2Char">
    <w:name w:val="Body Text 2 Char"/>
    <w:link w:val="BodyText2"/>
    <w:rsid w:val="00751D5F"/>
    <w:rPr>
      <w:rFonts w:ascii="Arial" w:hAnsi="Arial"/>
    </w:rPr>
  </w:style>
  <w:style w:type="character" w:customStyle="1" w:styleId="BodyText3Char">
    <w:name w:val="Body Text 3 Char"/>
    <w:link w:val="BodyText3"/>
    <w:rsid w:val="00751D5F"/>
    <w:rPr>
      <w:rFonts w:ascii="Arial" w:hAnsi="Arial"/>
      <w:sz w:val="16"/>
      <w:szCs w:val="16"/>
    </w:rPr>
  </w:style>
  <w:style w:type="character" w:customStyle="1" w:styleId="BodyTextFirstIndentChar">
    <w:name w:val="Body Text First Indent Char"/>
    <w:basedOn w:val="BodyTextChar"/>
    <w:link w:val="BodyTextFirstIndent"/>
    <w:rsid w:val="00751D5F"/>
    <w:rPr>
      <w:rFonts w:ascii="Arial" w:hAnsi="Arial"/>
    </w:rPr>
  </w:style>
  <w:style w:type="character" w:customStyle="1" w:styleId="BodyTextIndentChar">
    <w:name w:val="Body Text Indent Char"/>
    <w:link w:val="BodyTextIndent"/>
    <w:rsid w:val="00751D5F"/>
    <w:rPr>
      <w:rFonts w:ascii="Arial" w:hAnsi="Arial"/>
    </w:rPr>
  </w:style>
  <w:style w:type="character" w:customStyle="1" w:styleId="BodyTextFirstIndent2Char">
    <w:name w:val="Body Text First Indent 2 Char"/>
    <w:basedOn w:val="BodyTextIndentChar"/>
    <w:link w:val="BodyTextFirstIndent2"/>
    <w:rsid w:val="00751D5F"/>
    <w:rPr>
      <w:rFonts w:ascii="Arial" w:hAnsi="Arial"/>
    </w:rPr>
  </w:style>
  <w:style w:type="character" w:customStyle="1" w:styleId="BodyTextIndent2Char">
    <w:name w:val="Body Text Indent 2 Char"/>
    <w:link w:val="BodyTextIndent2"/>
    <w:rsid w:val="00751D5F"/>
    <w:rPr>
      <w:rFonts w:ascii="Arial" w:hAnsi="Arial"/>
    </w:rPr>
  </w:style>
  <w:style w:type="character" w:customStyle="1" w:styleId="BodyTextIndent3Char">
    <w:name w:val="Body Text Indent 3 Char"/>
    <w:link w:val="BodyTextIndent3"/>
    <w:rsid w:val="00751D5F"/>
    <w:rPr>
      <w:rFonts w:ascii="Arial" w:hAnsi="Arial"/>
      <w:sz w:val="16"/>
      <w:szCs w:val="16"/>
    </w:rPr>
  </w:style>
  <w:style w:type="character" w:customStyle="1" w:styleId="ClosingChar">
    <w:name w:val="Closing Char"/>
    <w:link w:val="Closing"/>
    <w:rsid w:val="00751D5F"/>
    <w:rPr>
      <w:rFonts w:ascii="Arial" w:hAnsi="Arial"/>
    </w:rPr>
  </w:style>
  <w:style w:type="character" w:customStyle="1" w:styleId="CommentTextChar">
    <w:name w:val="Comment Text Char"/>
    <w:link w:val="CommentText"/>
    <w:rsid w:val="00751D5F"/>
    <w:rPr>
      <w:rFonts w:ascii="Arial" w:hAnsi="Arial"/>
    </w:rPr>
  </w:style>
  <w:style w:type="character" w:customStyle="1" w:styleId="DateChar">
    <w:name w:val="Date Char"/>
    <w:link w:val="Date"/>
    <w:rsid w:val="00751D5F"/>
    <w:rPr>
      <w:rFonts w:ascii="Arial" w:hAnsi="Arial"/>
    </w:rPr>
  </w:style>
  <w:style w:type="character" w:customStyle="1" w:styleId="DocumentMapChar">
    <w:name w:val="Document Map Char"/>
    <w:link w:val="DocumentMap"/>
    <w:rsid w:val="00751D5F"/>
    <w:rPr>
      <w:rFonts w:ascii="Tahoma" w:hAnsi="Tahoma" w:cs="Tahoma"/>
      <w:shd w:val="clear" w:color="auto" w:fill="000080"/>
    </w:rPr>
  </w:style>
  <w:style w:type="character" w:customStyle="1" w:styleId="E-mailSignatureChar">
    <w:name w:val="E-mail Signature Char"/>
    <w:link w:val="E-mailSignature"/>
    <w:rsid w:val="00751D5F"/>
    <w:rPr>
      <w:rFonts w:ascii="Arial" w:hAnsi="Arial"/>
    </w:rPr>
  </w:style>
  <w:style w:type="character" w:customStyle="1" w:styleId="EndnoteTextChar">
    <w:name w:val="Endnote Text Char"/>
    <w:link w:val="EndnoteText"/>
    <w:rsid w:val="00751D5F"/>
    <w:rPr>
      <w:rFonts w:ascii="Arial" w:hAnsi="Arial"/>
    </w:rPr>
  </w:style>
  <w:style w:type="character" w:customStyle="1" w:styleId="FootnoteTextChar">
    <w:name w:val="Footnote Text Char"/>
    <w:link w:val="FootnoteText"/>
    <w:rsid w:val="00751D5F"/>
    <w:rPr>
      <w:rFonts w:ascii="Arial" w:hAnsi="Arial"/>
    </w:rPr>
  </w:style>
  <w:style w:type="character" w:customStyle="1" w:styleId="HTMLAddressChar">
    <w:name w:val="HTML Address Char"/>
    <w:link w:val="HTMLAddress"/>
    <w:rsid w:val="00751D5F"/>
    <w:rPr>
      <w:rFonts w:ascii="Arial" w:hAnsi="Arial"/>
      <w:i/>
      <w:iCs/>
    </w:rPr>
  </w:style>
  <w:style w:type="character" w:customStyle="1" w:styleId="HTMLPreformattedChar">
    <w:name w:val="HTML Preformatted Char"/>
    <w:link w:val="HTMLPreformatted"/>
    <w:rsid w:val="00751D5F"/>
    <w:rPr>
      <w:rFonts w:ascii="Courier New" w:hAnsi="Courier New" w:cs="Courier New"/>
    </w:rPr>
  </w:style>
  <w:style w:type="character" w:customStyle="1" w:styleId="MacroTextChar">
    <w:name w:val="Macro Text Char"/>
    <w:link w:val="MacroText"/>
    <w:rsid w:val="00751D5F"/>
    <w:rPr>
      <w:rFonts w:ascii="Courier New" w:hAnsi="Courier New" w:cs="Courier New"/>
      <w:lang w:val="en-US" w:eastAsia="en-US" w:bidi="ar-SA"/>
    </w:rPr>
  </w:style>
  <w:style w:type="character" w:customStyle="1" w:styleId="MessageHeaderChar">
    <w:name w:val="Message Header Char"/>
    <w:link w:val="MessageHeader"/>
    <w:rsid w:val="00751D5F"/>
    <w:rPr>
      <w:rFonts w:ascii="Arial" w:hAnsi="Arial" w:cs="Arial"/>
      <w:sz w:val="24"/>
      <w:szCs w:val="24"/>
      <w:shd w:val="pct20" w:color="auto" w:fill="auto"/>
    </w:rPr>
  </w:style>
  <w:style w:type="character" w:customStyle="1" w:styleId="NoteHeadingChar">
    <w:name w:val="Note Heading Char"/>
    <w:link w:val="NoteHeading"/>
    <w:rsid w:val="00751D5F"/>
    <w:rPr>
      <w:rFonts w:ascii="Arial" w:hAnsi="Arial"/>
    </w:rPr>
  </w:style>
  <w:style w:type="character" w:customStyle="1" w:styleId="PlainTextChar">
    <w:name w:val="Plain Text Char"/>
    <w:link w:val="PlainText"/>
    <w:rsid w:val="00751D5F"/>
    <w:rPr>
      <w:rFonts w:ascii="Courier New" w:hAnsi="Courier New" w:cs="Courier New"/>
    </w:rPr>
  </w:style>
  <w:style w:type="character" w:customStyle="1" w:styleId="SalutationChar">
    <w:name w:val="Salutation Char"/>
    <w:link w:val="Salutation"/>
    <w:rsid w:val="00751D5F"/>
    <w:rPr>
      <w:rFonts w:ascii="Arial" w:hAnsi="Arial"/>
    </w:rPr>
  </w:style>
  <w:style w:type="character" w:customStyle="1" w:styleId="SignatureChar">
    <w:name w:val="Signature Char"/>
    <w:link w:val="Signature"/>
    <w:rsid w:val="00751D5F"/>
    <w:rPr>
      <w:rFonts w:ascii="Arial" w:hAnsi="Arial"/>
    </w:rPr>
  </w:style>
  <w:style w:type="character" w:customStyle="1" w:styleId="SubtitleChar">
    <w:name w:val="Subtitle Char"/>
    <w:link w:val="Subtitle"/>
    <w:rsid w:val="00751D5F"/>
    <w:rPr>
      <w:rFonts w:ascii="Arial" w:hAnsi="Arial" w:cs="Arial"/>
      <w:sz w:val="24"/>
      <w:szCs w:val="24"/>
    </w:rPr>
  </w:style>
  <w:style w:type="character" w:customStyle="1" w:styleId="TitleChar">
    <w:name w:val="Title Char"/>
    <w:link w:val="Title"/>
    <w:rsid w:val="00751D5F"/>
    <w:rPr>
      <w:rFonts w:ascii="Arial" w:hAnsi="Arial" w:cs="Arial"/>
      <w:b/>
      <w:bCs/>
      <w:kern w:val="28"/>
      <w:sz w:val="32"/>
      <w:szCs w:val="32"/>
    </w:rPr>
  </w:style>
  <w:style w:type="character" w:customStyle="1" w:styleId="BalloonTextChar">
    <w:name w:val="Balloon Text Char"/>
    <w:link w:val="BalloonText"/>
    <w:rsid w:val="00751D5F"/>
    <w:rPr>
      <w:rFonts w:ascii="Tahoma" w:hAnsi="Tahoma" w:cs="Tahoma"/>
      <w:sz w:val="16"/>
      <w:szCs w:val="16"/>
    </w:rPr>
  </w:style>
  <w:style w:type="character" w:customStyle="1" w:styleId="CommentSubjectChar">
    <w:name w:val="Comment Subject Char"/>
    <w:link w:val="CommentSubject"/>
    <w:rsid w:val="00751D5F"/>
    <w:rPr>
      <w:rFonts w:ascii="Arial" w:hAnsi="Arial"/>
      <w:b/>
      <w:bCs/>
    </w:rPr>
  </w:style>
  <w:style w:type="paragraph" w:styleId="Revision">
    <w:name w:val="Revision"/>
    <w:hidden/>
    <w:uiPriority w:val="99"/>
    <w:semiHidden/>
    <w:rsid w:val="00751D5F"/>
    <w:rPr>
      <w:rFonts w:ascii="Arial" w:hAnsi="Arial"/>
    </w:rPr>
  </w:style>
  <w:style w:type="paragraph" w:customStyle="1" w:styleId="cTableNote">
    <w:name w:val="cTableNote"/>
    <w:basedOn w:val="cTableText"/>
    <w:rsid w:val="00E26E51"/>
    <w:pPr>
      <w:ind w:left="1170" w:hanging="724"/>
    </w:pPr>
    <w:rPr>
      <w:bCs/>
      <w:szCs w:val="21"/>
    </w:rPr>
  </w:style>
  <w:style w:type="paragraph" w:customStyle="1" w:styleId="ExUpdates">
    <w:name w:val="ExUpdates"/>
    <w:basedOn w:val="Normal"/>
    <w:rsid w:val="00E26E51"/>
    <w:pPr>
      <w:spacing w:before="60" w:after="60"/>
    </w:pPr>
    <w:rPr>
      <w:sz w:val="21"/>
    </w:rPr>
  </w:style>
  <w:style w:type="character" w:styleId="CommentReference">
    <w:name w:val="annotation reference"/>
    <w:rsid w:val="00E26E51"/>
    <w:rPr>
      <w:sz w:val="16"/>
      <w:szCs w:val="16"/>
    </w:rPr>
  </w:style>
  <w:style w:type="character" w:customStyle="1" w:styleId="cTableTextChar">
    <w:name w:val="cTableText Char"/>
    <w:link w:val="cTableText"/>
    <w:locked/>
    <w:rsid w:val="00731826"/>
    <w:rPr>
      <w:rFonts w:ascii="Arial" w:hAnsi="Arial"/>
      <w:sz w:val="21"/>
    </w:rPr>
  </w:style>
  <w:style w:type="character" w:customStyle="1" w:styleId="ctablespaceChar">
    <w:name w:val="ctablespace Char"/>
    <w:link w:val="ctablespace"/>
    <w:locked/>
    <w:rsid w:val="00731826"/>
    <w:rPr>
      <w:rFonts w:ascii="Arial" w:hAnsi="Arial"/>
      <w:sz w:val="21"/>
    </w:rPr>
  </w:style>
  <w:style w:type="character" w:customStyle="1" w:styleId="ctableheadingChar">
    <w:name w:val="ctableheading Char"/>
    <w:link w:val="ctableheading"/>
    <w:locked/>
    <w:rsid w:val="00731826"/>
    <w:rPr>
      <w:rFonts w:ascii="Arial" w:hAnsi="Arial"/>
      <w:b/>
      <w:bCs/>
      <w:color w:val="000000"/>
      <w:sz w:val="21"/>
    </w:rPr>
  </w:style>
  <w:style w:type="character" w:styleId="UnresolvedMention">
    <w:name w:val="Unresolved Mention"/>
    <w:basedOn w:val="DefaultParagraphFont"/>
    <w:uiPriority w:val="99"/>
    <w:semiHidden/>
    <w:unhideWhenUsed/>
    <w:rsid w:val="00B45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0060">
      <w:bodyDiv w:val="1"/>
      <w:marLeft w:val="0"/>
      <w:marRight w:val="0"/>
      <w:marTop w:val="0"/>
      <w:marBottom w:val="0"/>
      <w:divBdr>
        <w:top w:val="none" w:sz="0" w:space="0" w:color="auto"/>
        <w:left w:val="none" w:sz="0" w:space="0" w:color="auto"/>
        <w:bottom w:val="none" w:sz="0" w:space="0" w:color="auto"/>
        <w:right w:val="none" w:sz="0" w:space="0" w:color="auto"/>
      </w:divBdr>
    </w:div>
    <w:div w:id="94517448">
      <w:bodyDiv w:val="1"/>
      <w:marLeft w:val="0"/>
      <w:marRight w:val="0"/>
      <w:marTop w:val="0"/>
      <w:marBottom w:val="0"/>
      <w:divBdr>
        <w:top w:val="none" w:sz="0" w:space="0" w:color="auto"/>
        <w:left w:val="none" w:sz="0" w:space="0" w:color="auto"/>
        <w:bottom w:val="none" w:sz="0" w:space="0" w:color="auto"/>
        <w:right w:val="none" w:sz="0" w:space="0" w:color="auto"/>
      </w:divBdr>
    </w:div>
    <w:div w:id="394789596">
      <w:bodyDiv w:val="1"/>
      <w:marLeft w:val="0"/>
      <w:marRight w:val="0"/>
      <w:marTop w:val="0"/>
      <w:marBottom w:val="0"/>
      <w:divBdr>
        <w:top w:val="none" w:sz="0" w:space="0" w:color="auto"/>
        <w:left w:val="none" w:sz="0" w:space="0" w:color="auto"/>
        <w:bottom w:val="none" w:sz="0" w:space="0" w:color="auto"/>
        <w:right w:val="none" w:sz="0" w:space="0" w:color="auto"/>
      </w:divBdr>
    </w:div>
    <w:div w:id="423845591">
      <w:bodyDiv w:val="1"/>
      <w:marLeft w:val="0"/>
      <w:marRight w:val="0"/>
      <w:marTop w:val="0"/>
      <w:marBottom w:val="0"/>
      <w:divBdr>
        <w:top w:val="none" w:sz="0" w:space="0" w:color="auto"/>
        <w:left w:val="none" w:sz="0" w:space="0" w:color="auto"/>
        <w:bottom w:val="none" w:sz="0" w:space="0" w:color="auto"/>
        <w:right w:val="none" w:sz="0" w:space="0" w:color="auto"/>
      </w:divBdr>
    </w:div>
    <w:div w:id="475150612">
      <w:bodyDiv w:val="1"/>
      <w:marLeft w:val="0"/>
      <w:marRight w:val="0"/>
      <w:marTop w:val="0"/>
      <w:marBottom w:val="0"/>
      <w:divBdr>
        <w:top w:val="none" w:sz="0" w:space="0" w:color="auto"/>
        <w:left w:val="none" w:sz="0" w:space="0" w:color="auto"/>
        <w:bottom w:val="none" w:sz="0" w:space="0" w:color="auto"/>
        <w:right w:val="none" w:sz="0" w:space="0" w:color="auto"/>
      </w:divBdr>
    </w:div>
    <w:div w:id="560484056">
      <w:bodyDiv w:val="1"/>
      <w:marLeft w:val="0"/>
      <w:marRight w:val="0"/>
      <w:marTop w:val="0"/>
      <w:marBottom w:val="0"/>
      <w:divBdr>
        <w:top w:val="none" w:sz="0" w:space="0" w:color="auto"/>
        <w:left w:val="none" w:sz="0" w:space="0" w:color="auto"/>
        <w:bottom w:val="none" w:sz="0" w:space="0" w:color="auto"/>
        <w:right w:val="none" w:sz="0" w:space="0" w:color="auto"/>
      </w:divBdr>
    </w:div>
    <w:div w:id="670717317">
      <w:bodyDiv w:val="1"/>
      <w:marLeft w:val="0"/>
      <w:marRight w:val="0"/>
      <w:marTop w:val="0"/>
      <w:marBottom w:val="0"/>
      <w:divBdr>
        <w:top w:val="none" w:sz="0" w:space="0" w:color="auto"/>
        <w:left w:val="none" w:sz="0" w:space="0" w:color="auto"/>
        <w:bottom w:val="none" w:sz="0" w:space="0" w:color="auto"/>
        <w:right w:val="none" w:sz="0" w:space="0" w:color="auto"/>
      </w:divBdr>
    </w:div>
    <w:div w:id="692076982">
      <w:bodyDiv w:val="1"/>
      <w:marLeft w:val="0"/>
      <w:marRight w:val="0"/>
      <w:marTop w:val="0"/>
      <w:marBottom w:val="0"/>
      <w:divBdr>
        <w:top w:val="none" w:sz="0" w:space="0" w:color="auto"/>
        <w:left w:val="none" w:sz="0" w:space="0" w:color="auto"/>
        <w:bottom w:val="none" w:sz="0" w:space="0" w:color="auto"/>
        <w:right w:val="none" w:sz="0" w:space="0" w:color="auto"/>
      </w:divBdr>
    </w:div>
    <w:div w:id="736517292">
      <w:bodyDiv w:val="1"/>
      <w:marLeft w:val="0"/>
      <w:marRight w:val="0"/>
      <w:marTop w:val="0"/>
      <w:marBottom w:val="0"/>
      <w:divBdr>
        <w:top w:val="none" w:sz="0" w:space="0" w:color="auto"/>
        <w:left w:val="none" w:sz="0" w:space="0" w:color="auto"/>
        <w:bottom w:val="none" w:sz="0" w:space="0" w:color="auto"/>
        <w:right w:val="none" w:sz="0" w:space="0" w:color="auto"/>
      </w:divBdr>
    </w:div>
    <w:div w:id="757287579">
      <w:bodyDiv w:val="1"/>
      <w:marLeft w:val="0"/>
      <w:marRight w:val="0"/>
      <w:marTop w:val="0"/>
      <w:marBottom w:val="0"/>
      <w:divBdr>
        <w:top w:val="none" w:sz="0" w:space="0" w:color="auto"/>
        <w:left w:val="none" w:sz="0" w:space="0" w:color="auto"/>
        <w:bottom w:val="none" w:sz="0" w:space="0" w:color="auto"/>
        <w:right w:val="none" w:sz="0" w:space="0" w:color="auto"/>
      </w:divBdr>
    </w:div>
    <w:div w:id="812405375">
      <w:bodyDiv w:val="1"/>
      <w:marLeft w:val="0"/>
      <w:marRight w:val="0"/>
      <w:marTop w:val="0"/>
      <w:marBottom w:val="0"/>
      <w:divBdr>
        <w:top w:val="none" w:sz="0" w:space="0" w:color="auto"/>
        <w:left w:val="none" w:sz="0" w:space="0" w:color="auto"/>
        <w:bottom w:val="none" w:sz="0" w:space="0" w:color="auto"/>
        <w:right w:val="none" w:sz="0" w:space="0" w:color="auto"/>
      </w:divBdr>
    </w:div>
    <w:div w:id="1012146088">
      <w:bodyDiv w:val="1"/>
      <w:marLeft w:val="0"/>
      <w:marRight w:val="0"/>
      <w:marTop w:val="0"/>
      <w:marBottom w:val="0"/>
      <w:divBdr>
        <w:top w:val="none" w:sz="0" w:space="0" w:color="auto"/>
        <w:left w:val="none" w:sz="0" w:space="0" w:color="auto"/>
        <w:bottom w:val="none" w:sz="0" w:space="0" w:color="auto"/>
        <w:right w:val="none" w:sz="0" w:space="0" w:color="auto"/>
      </w:divBdr>
    </w:div>
    <w:div w:id="1014262463">
      <w:bodyDiv w:val="1"/>
      <w:marLeft w:val="0"/>
      <w:marRight w:val="0"/>
      <w:marTop w:val="0"/>
      <w:marBottom w:val="0"/>
      <w:divBdr>
        <w:top w:val="none" w:sz="0" w:space="0" w:color="auto"/>
        <w:left w:val="none" w:sz="0" w:space="0" w:color="auto"/>
        <w:bottom w:val="none" w:sz="0" w:space="0" w:color="auto"/>
        <w:right w:val="none" w:sz="0" w:space="0" w:color="auto"/>
      </w:divBdr>
    </w:div>
    <w:div w:id="1381708713">
      <w:bodyDiv w:val="1"/>
      <w:marLeft w:val="0"/>
      <w:marRight w:val="0"/>
      <w:marTop w:val="0"/>
      <w:marBottom w:val="0"/>
      <w:divBdr>
        <w:top w:val="none" w:sz="0" w:space="0" w:color="auto"/>
        <w:left w:val="none" w:sz="0" w:space="0" w:color="auto"/>
        <w:bottom w:val="none" w:sz="0" w:space="0" w:color="auto"/>
        <w:right w:val="none" w:sz="0" w:space="0" w:color="auto"/>
      </w:divBdr>
    </w:div>
    <w:div w:id="1382441894">
      <w:bodyDiv w:val="1"/>
      <w:marLeft w:val="0"/>
      <w:marRight w:val="0"/>
      <w:marTop w:val="0"/>
      <w:marBottom w:val="0"/>
      <w:divBdr>
        <w:top w:val="none" w:sz="0" w:space="0" w:color="auto"/>
        <w:left w:val="none" w:sz="0" w:space="0" w:color="auto"/>
        <w:bottom w:val="none" w:sz="0" w:space="0" w:color="auto"/>
        <w:right w:val="none" w:sz="0" w:space="0" w:color="auto"/>
      </w:divBdr>
    </w:div>
    <w:div w:id="1624385918">
      <w:bodyDiv w:val="1"/>
      <w:marLeft w:val="0"/>
      <w:marRight w:val="0"/>
      <w:marTop w:val="0"/>
      <w:marBottom w:val="0"/>
      <w:divBdr>
        <w:top w:val="none" w:sz="0" w:space="0" w:color="auto"/>
        <w:left w:val="none" w:sz="0" w:space="0" w:color="auto"/>
        <w:bottom w:val="none" w:sz="0" w:space="0" w:color="auto"/>
        <w:right w:val="none" w:sz="0" w:space="0" w:color="auto"/>
      </w:divBdr>
    </w:div>
    <w:div w:id="1679118242">
      <w:bodyDiv w:val="1"/>
      <w:marLeft w:val="0"/>
      <w:marRight w:val="0"/>
      <w:marTop w:val="0"/>
      <w:marBottom w:val="0"/>
      <w:divBdr>
        <w:top w:val="none" w:sz="0" w:space="0" w:color="auto"/>
        <w:left w:val="none" w:sz="0" w:space="0" w:color="auto"/>
        <w:bottom w:val="none" w:sz="0" w:space="0" w:color="auto"/>
        <w:right w:val="none" w:sz="0" w:space="0" w:color="auto"/>
      </w:divBdr>
    </w:div>
    <w:div w:id="1761753400">
      <w:bodyDiv w:val="1"/>
      <w:marLeft w:val="0"/>
      <w:marRight w:val="0"/>
      <w:marTop w:val="0"/>
      <w:marBottom w:val="0"/>
      <w:divBdr>
        <w:top w:val="none" w:sz="0" w:space="0" w:color="auto"/>
        <w:left w:val="none" w:sz="0" w:space="0" w:color="auto"/>
        <w:bottom w:val="none" w:sz="0" w:space="0" w:color="auto"/>
        <w:right w:val="none" w:sz="0" w:space="0" w:color="auto"/>
      </w:divBdr>
    </w:div>
    <w:div w:id="1810510654">
      <w:bodyDiv w:val="1"/>
      <w:marLeft w:val="0"/>
      <w:marRight w:val="0"/>
      <w:marTop w:val="0"/>
      <w:marBottom w:val="0"/>
      <w:divBdr>
        <w:top w:val="none" w:sz="0" w:space="0" w:color="auto"/>
        <w:left w:val="none" w:sz="0" w:space="0" w:color="auto"/>
        <w:bottom w:val="none" w:sz="0" w:space="0" w:color="auto"/>
        <w:right w:val="none" w:sz="0" w:space="0" w:color="auto"/>
      </w:divBdr>
    </w:div>
    <w:div w:id="1821146112">
      <w:bodyDiv w:val="1"/>
      <w:marLeft w:val="0"/>
      <w:marRight w:val="0"/>
      <w:marTop w:val="0"/>
      <w:marBottom w:val="0"/>
      <w:divBdr>
        <w:top w:val="none" w:sz="0" w:space="0" w:color="auto"/>
        <w:left w:val="none" w:sz="0" w:space="0" w:color="auto"/>
        <w:bottom w:val="none" w:sz="0" w:space="0" w:color="auto"/>
        <w:right w:val="none" w:sz="0" w:space="0" w:color="auto"/>
      </w:divBdr>
    </w:div>
    <w:div w:id="1836215143">
      <w:bodyDiv w:val="1"/>
      <w:marLeft w:val="0"/>
      <w:marRight w:val="0"/>
      <w:marTop w:val="0"/>
      <w:marBottom w:val="0"/>
      <w:divBdr>
        <w:top w:val="none" w:sz="0" w:space="0" w:color="auto"/>
        <w:left w:val="none" w:sz="0" w:space="0" w:color="auto"/>
        <w:bottom w:val="none" w:sz="0" w:space="0" w:color="auto"/>
        <w:right w:val="none" w:sz="0" w:space="0" w:color="auto"/>
      </w:divBdr>
    </w:div>
    <w:div w:id="1851020167">
      <w:bodyDiv w:val="1"/>
      <w:marLeft w:val="0"/>
      <w:marRight w:val="0"/>
      <w:marTop w:val="0"/>
      <w:marBottom w:val="0"/>
      <w:divBdr>
        <w:top w:val="none" w:sz="0" w:space="0" w:color="auto"/>
        <w:left w:val="none" w:sz="0" w:space="0" w:color="auto"/>
        <w:bottom w:val="none" w:sz="0" w:space="0" w:color="auto"/>
        <w:right w:val="none" w:sz="0" w:space="0" w:color="auto"/>
      </w:divBdr>
    </w:div>
    <w:div w:id="1875195203">
      <w:bodyDiv w:val="1"/>
      <w:marLeft w:val="0"/>
      <w:marRight w:val="0"/>
      <w:marTop w:val="0"/>
      <w:marBottom w:val="0"/>
      <w:divBdr>
        <w:top w:val="none" w:sz="0" w:space="0" w:color="auto"/>
        <w:left w:val="none" w:sz="0" w:space="0" w:color="auto"/>
        <w:bottom w:val="none" w:sz="0" w:space="0" w:color="auto"/>
        <w:right w:val="none" w:sz="0" w:space="0" w:color="auto"/>
      </w:divBdr>
    </w:div>
    <w:div w:id="1882476158">
      <w:bodyDiv w:val="1"/>
      <w:marLeft w:val="0"/>
      <w:marRight w:val="0"/>
      <w:marTop w:val="0"/>
      <w:marBottom w:val="0"/>
      <w:divBdr>
        <w:top w:val="none" w:sz="0" w:space="0" w:color="auto"/>
        <w:left w:val="none" w:sz="0" w:space="0" w:color="auto"/>
        <w:bottom w:val="none" w:sz="0" w:space="0" w:color="auto"/>
        <w:right w:val="none" w:sz="0" w:space="0" w:color="auto"/>
      </w:divBdr>
    </w:div>
    <w:div w:id="1973440573">
      <w:bodyDiv w:val="1"/>
      <w:marLeft w:val="0"/>
      <w:marRight w:val="0"/>
      <w:marTop w:val="0"/>
      <w:marBottom w:val="0"/>
      <w:divBdr>
        <w:top w:val="none" w:sz="0" w:space="0" w:color="auto"/>
        <w:left w:val="none" w:sz="0" w:space="0" w:color="auto"/>
        <w:bottom w:val="none" w:sz="0" w:space="0" w:color="auto"/>
        <w:right w:val="none" w:sz="0" w:space="0" w:color="auto"/>
      </w:divBdr>
    </w:div>
    <w:div w:id="20474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DCOCustAsst.docx" TargetMode="External"/><Relationship Id="rId18" Type="http://schemas.openxmlformats.org/officeDocument/2006/relationships/hyperlink" Target="https://humanservices.arkansas.gov/wp-content/uploads/ARKIDS_ProcCodes.xlsx" TargetMode="External"/><Relationship Id="rId26" Type="http://schemas.openxmlformats.org/officeDocument/2006/relationships/hyperlink" Target="http://brightfutures.aap.org/clinical_practice.html" TargetMode="External"/><Relationship Id="rId39" Type="http://schemas.openxmlformats.org/officeDocument/2006/relationships/hyperlink" Target="https://humanservices.arkansas.gov/wp-content/uploads/ARKIDS_ProcCodes.xlsx" TargetMode="External"/><Relationship Id="rId21" Type="http://schemas.openxmlformats.org/officeDocument/2006/relationships/hyperlink" Target="https://humanservices.arkansas.gov/wp-content/uploads/ARKIDS_ProcCodes.xlsx" TargetMode="External"/><Relationship Id="rId34" Type="http://schemas.openxmlformats.org/officeDocument/2006/relationships/hyperlink" Target="https://humanservices.arkansas.gov/wp-content/uploads/ARKIDS_ProcCodes.xlsx" TargetMode="External"/><Relationship Id="rId42" Type="http://schemas.openxmlformats.org/officeDocument/2006/relationships/hyperlink" Target="https://humanservices.arkansas.gov/wp-content/uploads/ARKIDS_262.130.xls" TargetMode="External"/><Relationship Id="rId47" Type="http://schemas.openxmlformats.org/officeDocument/2006/relationships/hyperlink" Target="https://humanservices.arkansas.gov/wp-content/uploads/ARKIDS_ProcCodes.xlsx" TargetMode="External"/><Relationship Id="rId50" Type="http://schemas.openxmlformats.org/officeDocument/2006/relationships/hyperlink" Target="https://humanservices.arkansas.gov/wp-content/uploads/ARKIDS_ProcCodes.xlsx"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humanservices.arkansas.gov/wp-content/uploads/ARKIDS_ProcCodes.xlsx" TargetMode="External"/><Relationship Id="rId29" Type="http://schemas.openxmlformats.org/officeDocument/2006/relationships/hyperlink" Target="http://brightfutures.aap.org/clinical_practice.html" TargetMode="External"/><Relationship Id="rId11" Type="http://schemas.openxmlformats.org/officeDocument/2006/relationships/hyperlink" Target="https://humanservices.arkansas.gov/wp-content/uploads/ARKidsPhone.docx" TargetMode="External"/><Relationship Id="rId24" Type="http://schemas.openxmlformats.org/officeDocument/2006/relationships/hyperlink" Target="https://mygainwell.sharepoint.com/teams/ILU/Shared%20Documents/General/ILU_File_Library/ProvDocs/Manuals/ARKIDS/Updates/ARKIDS-2-23/ARKIDS-2-23up.doc" TargetMode="External"/><Relationship Id="rId32" Type="http://schemas.openxmlformats.org/officeDocument/2006/relationships/hyperlink" Target="https://humanservices.arkansas.gov/wp-content/uploads/ARKIDS_ProcCodes.xlsx" TargetMode="External"/><Relationship Id="rId37" Type="http://schemas.openxmlformats.org/officeDocument/2006/relationships/hyperlink" Target="https://humanservices.arkansas.gov/wp-content/uploads/ARKIDS_ProcCodes.xlsx" TargetMode="External"/><Relationship Id="rId40" Type="http://schemas.openxmlformats.org/officeDocument/2006/relationships/hyperlink" Target="https://humanservices.arkansas.gov/wp-content/uploads/DMS-679A.docx" TargetMode="External"/><Relationship Id="rId45" Type="http://schemas.openxmlformats.org/officeDocument/2006/relationships/hyperlink" Target="https://humanservices.arkansas.gov/wp-content/uploads/ARKIDS_ProcCodes.xlsx"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humanservices.arkansas.gov/apply-for-services/" TargetMode="External"/><Relationship Id="rId19" Type="http://schemas.openxmlformats.org/officeDocument/2006/relationships/hyperlink" Target="https://humanservices.arkansas.gov/wp-content/uploads/DMS-640.docx" TargetMode="External"/><Relationship Id="rId31" Type="http://schemas.openxmlformats.org/officeDocument/2006/relationships/hyperlink" Target="https://humanservices.arkansas.gov/wp-content/uploads/ARKIDS_224.000.xls" TargetMode="External"/><Relationship Id="rId44" Type="http://schemas.openxmlformats.org/officeDocument/2006/relationships/hyperlink" Target="https://humanservices.arkansas.gov/wp-content/uploads/THERAPY_ProcCodes.xlsx"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ARKIDS_221.100.xls" TargetMode="External"/><Relationship Id="rId22" Type="http://schemas.openxmlformats.org/officeDocument/2006/relationships/hyperlink" Target="https://humanservices.arkansas.gov/wp-content/uploads/ARKIDS_ProcCodes.xlsx" TargetMode="External"/><Relationship Id="rId27" Type="http://schemas.openxmlformats.org/officeDocument/2006/relationships/hyperlink" Target="http://brightfutures.aap.org/clinical_practice.html" TargetMode="External"/><Relationship Id="rId30" Type="http://schemas.openxmlformats.org/officeDocument/2006/relationships/hyperlink" Target="https://brightfutures.aap.org/Bright%20Futures%20Documents/BF4_AdolescenceVisits.pdf" TargetMode="External"/><Relationship Id="rId35" Type="http://schemas.openxmlformats.org/officeDocument/2006/relationships/hyperlink" Target="https://humanservices.arkansas.gov/wp-content/uploads/Acentra.docx" TargetMode="External"/><Relationship Id="rId43" Type="http://schemas.openxmlformats.org/officeDocument/2006/relationships/hyperlink" Target="https://humanservices.arkansas.gov/wp-content/uploads/ARKIDS_ProcCodes.xlsx" TargetMode="External"/><Relationship Id="rId48" Type="http://schemas.openxmlformats.org/officeDocument/2006/relationships/hyperlink" Target="https://humanservices.arkansas.gov/wp-content/uploads/ARKIDS_ProcCodes.xlsx" TargetMode="External"/><Relationship Id="rId8" Type="http://schemas.openxmlformats.org/officeDocument/2006/relationships/footnotes" Target="footnotes.xml"/><Relationship Id="rId51" Type="http://schemas.openxmlformats.org/officeDocument/2006/relationships/hyperlink" Target="https://humanservices.arkansas.gov/wp-content/uploads/ARKIDS_ProcCodes.xlsx" TargetMode="External"/><Relationship Id="rId3" Type="http://schemas.openxmlformats.org/officeDocument/2006/relationships/customXml" Target="../customXml/item3.xml"/><Relationship Id="rId12" Type="http://schemas.openxmlformats.org/officeDocument/2006/relationships/hyperlink" Target="https://humanservices.arkansas.gov/wp-content/uploads/ARKidsCard.docx" TargetMode="External"/><Relationship Id="rId17" Type="http://schemas.openxmlformats.org/officeDocument/2006/relationships/hyperlink" Target="https://humanservices.arkansas.gov/wp-content/uploads/ARKIDS_221.200.xls" TargetMode="External"/><Relationship Id="rId25" Type="http://schemas.openxmlformats.org/officeDocument/2006/relationships/hyperlink" Target="http://brightfutures.aap.org/clinical_practice.html" TargetMode="External"/><Relationship Id="rId33" Type="http://schemas.openxmlformats.org/officeDocument/2006/relationships/hyperlink" Target="https://humanservices.arkansas.gov/wp-content/uploads/DMSDentalCare.docx" TargetMode="External"/><Relationship Id="rId38" Type="http://schemas.openxmlformats.org/officeDocument/2006/relationships/hyperlink" Target="https://humanservices.arkansas.gov/wp-content/uploads/DMS-679.docx" TargetMode="External"/><Relationship Id="rId46" Type="http://schemas.openxmlformats.org/officeDocument/2006/relationships/hyperlink" Target="https://humanservices.arkansas.gov/wp-content/uploads/ARKIDS_ProcCodes.xlsx" TargetMode="External"/><Relationship Id="rId20" Type="http://schemas.openxmlformats.org/officeDocument/2006/relationships/hyperlink" Target="https://humanservices.arkansas.gov/wp-content/uploads/THERAPY_ProcCodes.xlsx" TargetMode="External"/><Relationship Id="rId41" Type="http://schemas.openxmlformats.org/officeDocument/2006/relationships/hyperlink" Target="https://humanservices.arkansas.gov/wp-content/uploads/DMS-679.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r.primetherapeutics.com/provider-documents" TargetMode="External"/><Relationship Id="rId23" Type="http://schemas.openxmlformats.org/officeDocument/2006/relationships/hyperlink" Target="https://www.bewellarkansas.org/file_download/baf36e9e-d373-4d84-871e-aee0abd1cec9" TargetMode="External"/><Relationship Id="rId28" Type="http://schemas.openxmlformats.org/officeDocument/2006/relationships/hyperlink" Target="http://brightfutures.aap.org/clinical_practice.html" TargetMode="External"/><Relationship Id="rId36" Type="http://schemas.openxmlformats.org/officeDocument/2006/relationships/hyperlink" Target="https://humanservices.arkansas.gov/divisions-shared-services/medical-services/helpful-information-for-providers/fee-schedules/" TargetMode="External"/><Relationship Id="rId49" Type="http://schemas.openxmlformats.org/officeDocument/2006/relationships/hyperlink" Target="https://humanservices.arkansas.gov/wp-content/uploads/ADH.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E5B50-B52C-42FA-899A-9FF84201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AF265-FE51-4FB9-8E18-03A05BFC51FD}">
  <ds:schemaRefs>
    <ds:schemaRef ds:uri="http://schemas.microsoft.com/sharepoint/v3/contenttype/forms"/>
  </ds:schemaRefs>
</ds:datastoreItem>
</file>

<file path=customXml/itemProps3.xml><?xml version="1.0" encoding="utf-8"?>
<ds:datastoreItem xmlns:ds="http://schemas.openxmlformats.org/officeDocument/2006/customXml" ds:itemID="{020A1356-8D53-4AED-8C38-003081BA09A5}">
  <ds:schemaRefs>
    <ds:schemaRef ds:uri="http://purl.org/dc/dcmitype/"/>
    <ds:schemaRef ds:uri="http://www.w3.org/XML/1998/namespace"/>
    <ds:schemaRef ds:uri="8e69ce0d-1efe-43da-bb4e-b658dcfa5055"/>
    <ds:schemaRef ds:uri="http://purl.org/dc/elements/1.1/"/>
    <ds:schemaRef ds:uri="459a5397-efc8-4db4-9665-6751e9557ed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11135</Words>
  <Characters>63470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ARKids First-B Section II</vt:lpstr>
    </vt:vector>
  </TitlesOfParts>
  <Company/>
  <LinksUpToDate>false</LinksUpToDate>
  <CharactersWithSpaces>74457</CharactersWithSpaces>
  <SharedDoc>false</SharedDoc>
  <HyperlinkBase/>
  <HLinks>
    <vt:vector size="708" baseType="variant">
      <vt:variant>
        <vt:i4>7864396</vt:i4>
      </vt:variant>
      <vt:variant>
        <vt:i4>354</vt:i4>
      </vt:variant>
      <vt:variant>
        <vt:i4>0</vt:i4>
      </vt:variant>
      <vt:variant>
        <vt:i4>5</vt:i4>
      </vt:variant>
      <vt:variant>
        <vt:lpwstr>https://humanservices.arkansas.gov/wp-content/uploads/ARKIDS_ProcCodes.xlsx</vt:lpwstr>
      </vt:variant>
      <vt:variant>
        <vt:lpwstr/>
      </vt:variant>
      <vt:variant>
        <vt:i4>7864396</vt:i4>
      </vt:variant>
      <vt:variant>
        <vt:i4>351</vt:i4>
      </vt:variant>
      <vt:variant>
        <vt:i4>0</vt:i4>
      </vt:variant>
      <vt:variant>
        <vt:i4>5</vt:i4>
      </vt:variant>
      <vt:variant>
        <vt:lpwstr>https://humanservices.arkansas.gov/wp-content/uploads/ARKIDS_ProcCodes.xlsx</vt:lpwstr>
      </vt:variant>
      <vt:variant>
        <vt:lpwstr/>
      </vt:variant>
      <vt:variant>
        <vt:i4>5570633</vt:i4>
      </vt:variant>
      <vt:variant>
        <vt:i4>348</vt:i4>
      </vt:variant>
      <vt:variant>
        <vt:i4>0</vt:i4>
      </vt:variant>
      <vt:variant>
        <vt:i4>5</vt:i4>
      </vt:variant>
      <vt:variant>
        <vt:lpwstr>https://humanservices.arkansas.gov/wp-content/uploads/ADH.doc</vt:lpwstr>
      </vt:variant>
      <vt:variant>
        <vt:lpwstr/>
      </vt:variant>
      <vt:variant>
        <vt:i4>7864396</vt:i4>
      </vt:variant>
      <vt:variant>
        <vt:i4>345</vt:i4>
      </vt:variant>
      <vt:variant>
        <vt:i4>0</vt:i4>
      </vt:variant>
      <vt:variant>
        <vt:i4>5</vt:i4>
      </vt:variant>
      <vt:variant>
        <vt:lpwstr>https://humanservices.arkansas.gov/wp-content/uploads/ARKIDS_ProcCodes.xlsx</vt:lpwstr>
      </vt:variant>
      <vt:variant>
        <vt:lpwstr/>
      </vt:variant>
      <vt:variant>
        <vt:i4>7864396</vt:i4>
      </vt:variant>
      <vt:variant>
        <vt:i4>342</vt:i4>
      </vt:variant>
      <vt:variant>
        <vt:i4>0</vt:i4>
      </vt:variant>
      <vt:variant>
        <vt:i4>5</vt:i4>
      </vt:variant>
      <vt:variant>
        <vt:lpwstr>https://humanservices.arkansas.gov/wp-content/uploads/ARKIDS_ProcCodes.xlsx</vt:lpwstr>
      </vt:variant>
      <vt:variant>
        <vt:lpwstr/>
      </vt:variant>
      <vt:variant>
        <vt:i4>7864396</vt:i4>
      </vt:variant>
      <vt:variant>
        <vt:i4>339</vt:i4>
      </vt:variant>
      <vt:variant>
        <vt:i4>0</vt:i4>
      </vt:variant>
      <vt:variant>
        <vt:i4>5</vt:i4>
      </vt:variant>
      <vt:variant>
        <vt:lpwstr>https://humanservices.arkansas.gov/wp-content/uploads/ARKIDS_ProcCodes.xlsx</vt:lpwstr>
      </vt:variant>
      <vt:variant>
        <vt:lpwstr/>
      </vt:variant>
      <vt:variant>
        <vt:i4>7864396</vt:i4>
      </vt:variant>
      <vt:variant>
        <vt:i4>336</vt:i4>
      </vt:variant>
      <vt:variant>
        <vt:i4>0</vt:i4>
      </vt:variant>
      <vt:variant>
        <vt:i4>5</vt:i4>
      </vt:variant>
      <vt:variant>
        <vt:lpwstr>https://humanservices.arkansas.gov/wp-content/uploads/ARKIDS_ProcCodes.xlsx</vt:lpwstr>
      </vt:variant>
      <vt:variant>
        <vt:lpwstr/>
      </vt:variant>
      <vt:variant>
        <vt:i4>6553677</vt:i4>
      </vt:variant>
      <vt:variant>
        <vt:i4>333</vt:i4>
      </vt:variant>
      <vt:variant>
        <vt:i4>0</vt:i4>
      </vt:variant>
      <vt:variant>
        <vt:i4>5</vt:i4>
      </vt:variant>
      <vt:variant>
        <vt:lpwstr>https://humanservices.arkansas.gov/wp-content/uploads/THERAPY_ProcCodes.xlsx</vt:lpwstr>
      </vt:variant>
      <vt:variant>
        <vt:lpwstr/>
      </vt:variant>
      <vt:variant>
        <vt:i4>7864396</vt:i4>
      </vt:variant>
      <vt:variant>
        <vt:i4>330</vt:i4>
      </vt:variant>
      <vt:variant>
        <vt:i4>0</vt:i4>
      </vt:variant>
      <vt:variant>
        <vt:i4>5</vt:i4>
      </vt:variant>
      <vt:variant>
        <vt:lpwstr>https://humanservices.arkansas.gov/wp-content/uploads/ARKIDS_ProcCodes.xlsx</vt:lpwstr>
      </vt:variant>
      <vt:variant>
        <vt:lpwstr/>
      </vt:variant>
      <vt:variant>
        <vt:i4>1179772</vt:i4>
      </vt:variant>
      <vt:variant>
        <vt:i4>327</vt:i4>
      </vt:variant>
      <vt:variant>
        <vt:i4>0</vt:i4>
      </vt:variant>
      <vt:variant>
        <vt:i4>5</vt:i4>
      </vt:variant>
      <vt:variant>
        <vt:lpwstr>https://humanservices.arkansas.gov/wp-content/uploads/ARKIDS_262.130.xls</vt:lpwstr>
      </vt:variant>
      <vt:variant>
        <vt:lpwstr/>
      </vt:variant>
      <vt:variant>
        <vt:i4>4587608</vt:i4>
      </vt:variant>
      <vt:variant>
        <vt:i4>324</vt:i4>
      </vt:variant>
      <vt:variant>
        <vt:i4>0</vt:i4>
      </vt:variant>
      <vt:variant>
        <vt:i4>5</vt:i4>
      </vt:variant>
      <vt:variant>
        <vt:lpwstr>https://humanservices.arkansas.gov/wp-content/uploads/DMS-679.doc</vt:lpwstr>
      </vt:variant>
      <vt:variant>
        <vt:lpwstr/>
      </vt:variant>
      <vt:variant>
        <vt:i4>6357117</vt:i4>
      </vt:variant>
      <vt:variant>
        <vt:i4>321</vt:i4>
      </vt:variant>
      <vt:variant>
        <vt:i4>0</vt:i4>
      </vt:variant>
      <vt:variant>
        <vt:i4>5</vt:i4>
      </vt:variant>
      <vt:variant>
        <vt:lpwstr>https://humanservices.arkansas.gov/wp-content/uploads/DMS-679A.doc</vt:lpwstr>
      </vt:variant>
      <vt:variant>
        <vt:lpwstr/>
      </vt:variant>
      <vt:variant>
        <vt:i4>7864396</vt:i4>
      </vt:variant>
      <vt:variant>
        <vt:i4>318</vt:i4>
      </vt:variant>
      <vt:variant>
        <vt:i4>0</vt:i4>
      </vt:variant>
      <vt:variant>
        <vt:i4>5</vt:i4>
      </vt:variant>
      <vt:variant>
        <vt:lpwstr>https://humanservices.arkansas.gov/wp-content/uploads/ARKIDS_ProcCodes.xlsx</vt:lpwstr>
      </vt:variant>
      <vt:variant>
        <vt:lpwstr/>
      </vt:variant>
      <vt:variant>
        <vt:i4>4587608</vt:i4>
      </vt:variant>
      <vt:variant>
        <vt:i4>315</vt:i4>
      </vt:variant>
      <vt:variant>
        <vt:i4>0</vt:i4>
      </vt:variant>
      <vt:variant>
        <vt:i4>5</vt:i4>
      </vt:variant>
      <vt:variant>
        <vt:lpwstr>https://humanservices.arkansas.gov/wp-content/uploads/DMS-679.doc</vt:lpwstr>
      </vt:variant>
      <vt:variant>
        <vt:lpwstr/>
      </vt:variant>
      <vt:variant>
        <vt:i4>7864396</vt:i4>
      </vt:variant>
      <vt:variant>
        <vt:i4>312</vt:i4>
      </vt:variant>
      <vt:variant>
        <vt:i4>0</vt:i4>
      </vt:variant>
      <vt:variant>
        <vt:i4>5</vt:i4>
      </vt:variant>
      <vt:variant>
        <vt:lpwstr>https://humanservices.arkansas.gov/wp-content/uploads/ARKIDS_ProcCodes.xlsx</vt:lpwstr>
      </vt:variant>
      <vt:variant>
        <vt:lpwstr/>
      </vt:variant>
      <vt:variant>
        <vt:i4>3997812</vt:i4>
      </vt:variant>
      <vt:variant>
        <vt:i4>309</vt:i4>
      </vt:variant>
      <vt:variant>
        <vt:i4>0</vt:i4>
      </vt:variant>
      <vt:variant>
        <vt:i4>5</vt:i4>
      </vt:variant>
      <vt:variant>
        <vt:lpwstr>https://humanservices.arkansas.gov/divisions-shared-services/medical-services/helpful-information-for-providers/fee-schedules/</vt:lpwstr>
      </vt:variant>
      <vt:variant>
        <vt:lpwstr/>
      </vt:variant>
      <vt:variant>
        <vt:i4>1441804</vt:i4>
      </vt:variant>
      <vt:variant>
        <vt:i4>306</vt:i4>
      </vt:variant>
      <vt:variant>
        <vt:i4>0</vt:i4>
      </vt:variant>
      <vt:variant>
        <vt:i4>5</vt:i4>
      </vt:variant>
      <vt:variant>
        <vt:lpwstr>https://humanservices.arkansas.gov/wp-content/uploads/DHSAppealsHearings.doc</vt:lpwstr>
      </vt:variant>
      <vt:variant>
        <vt:lpwstr/>
      </vt:variant>
      <vt:variant>
        <vt:i4>5111889</vt:i4>
      </vt:variant>
      <vt:variant>
        <vt:i4>303</vt:i4>
      </vt:variant>
      <vt:variant>
        <vt:i4>0</vt:i4>
      </vt:variant>
      <vt:variant>
        <vt:i4>5</vt:i4>
      </vt:variant>
      <vt:variant>
        <vt:lpwstr>https://humanservices.arkansas.gov/wp-content/uploads/Acentra.doc</vt:lpwstr>
      </vt:variant>
      <vt:variant>
        <vt:lpwstr/>
      </vt:variant>
      <vt:variant>
        <vt:i4>7864396</vt:i4>
      </vt:variant>
      <vt:variant>
        <vt:i4>300</vt:i4>
      </vt:variant>
      <vt:variant>
        <vt:i4>0</vt:i4>
      </vt:variant>
      <vt:variant>
        <vt:i4>5</vt:i4>
      </vt:variant>
      <vt:variant>
        <vt:lpwstr>https://humanservices.arkansas.gov/wp-content/uploads/ARKIDS_ProcCodes.xlsx</vt:lpwstr>
      </vt:variant>
      <vt:variant>
        <vt:lpwstr/>
      </vt:variant>
      <vt:variant>
        <vt:i4>2490414</vt:i4>
      </vt:variant>
      <vt:variant>
        <vt:i4>297</vt:i4>
      </vt:variant>
      <vt:variant>
        <vt:i4>0</vt:i4>
      </vt:variant>
      <vt:variant>
        <vt:i4>5</vt:i4>
      </vt:variant>
      <vt:variant>
        <vt:lpwstr>https://humanservices.arkansas.gov/wp-content/uploads/DMSDentalCare.doc</vt:lpwstr>
      </vt:variant>
      <vt:variant>
        <vt:lpwstr/>
      </vt:variant>
      <vt:variant>
        <vt:i4>7864396</vt:i4>
      </vt:variant>
      <vt:variant>
        <vt:i4>294</vt:i4>
      </vt:variant>
      <vt:variant>
        <vt:i4>0</vt:i4>
      </vt:variant>
      <vt:variant>
        <vt:i4>5</vt:i4>
      </vt:variant>
      <vt:variant>
        <vt:lpwstr>https://humanservices.arkansas.gov/wp-content/uploads/ARKIDS_ProcCodes.xlsx</vt:lpwstr>
      </vt:variant>
      <vt:variant>
        <vt:lpwstr/>
      </vt:variant>
      <vt:variant>
        <vt:i4>1376379</vt:i4>
      </vt:variant>
      <vt:variant>
        <vt:i4>291</vt:i4>
      </vt:variant>
      <vt:variant>
        <vt:i4>0</vt:i4>
      </vt:variant>
      <vt:variant>
        <vt:i4>5</vt:i4>
      </vt:variant>
      <vt:variant>
        <vt:lpwstr>https://humanservices.arkansas.gov/wp-content/uploads/ARKIDS_224.000.xls</vt:lpwstr>
      </vt:variant>
      <vt:variant>
        <vt:lpwstr/>
      </vt:variant>
      <vt:variant>
        <vt:i4>262185</vt:i4>
      </vt:variant>
      <vt:variant>
        <vt:i4>288</vt:i4>
      </vt:variant>
      <vt:variant>
        <vt:i4>0</vt:i4>
      </vt:variant>
      <vt:variant>
        <vt:i4>5</vt:i4>
      </vt:variant>
      <vt:variant>
        <vt:lpwstr>https://brightfutures.aap.org/Bright Futures Documents/BF4_AdolescenceVisits.pdf</vt:lpwstr>
      </vt:variant>
      <vt:variant>
        <vt:lpwstr>search=adolescent%20recommendations%20for%20hiv%20screens</vt:lpwstr>
      </vt:variant>
      <vt:variant>
        <vt:i4>458848</vt:i4>
      </vt:variant>
      <vt:variant>
        <vt:i4>285</vt:i4>
      </vt:variant>
      <vt:variant>
        <vt:i4>0</vt:i4>
      </vt:variant>
      <vt:variant>
        <vt:i4>5</vt:i4>
      </vt:variant>
      <vt:variant>
        <vt:lpwstr>http://brightfutures.aap.org/clinical_practice.html</vt:lpwstr>
      </vt:variant>
      <vt:variant>
        <vt:lpwstr/>
      </vt:variant>
      <vt:variant>
        <vt:i4>458848</vt:i4>
      </vt:variant>
      <vt:variant>
        <vt:i4>282</vt:i4>
      </vt:variant>
      <vt:variant>
        <vt:i4>0</vt:i4>
      </vt:variant>
      <vt:variant>
        <vt:i4>5</vt:i4>
      </vt:variant>
      <vt:variant>
        <vt:lpwstr>http://brightfutures.aap.org/clinical_practice.html</vt:lpwstr>
      </vt:variant>
      <vt:variant>
        <vt:lpwstr/>
      </vt:variant>
      <vt:variant>
        <vt:i4>458848</vt:i4>
      </vt:variant>
      <vt:variant>
        <vt:i4>279</vt:i4>
      </vt:variant>
      <vt:variant>
        <vt:i4>0</vt:i4>
      </vt:variant>
      <vt:variant>
        <vt:i4>5</vt:i4>
      </vt:variant>
      <vt:variant>
        <vt:lpwstr>http://brightfutures.aap.org/clinical_practice.html</vt:lpwstr>
      </vt:variant>
      <vt:variant>
        <vt:lpwstr/>
      </vt:variant>
      <vt:variant>
        <vt:i4>458848</vt:i4>
      </vt:variant>
      <vt:variant>
        <vt:i4>276</vt:i4>
      </vt:variant>
      <vt:variant>
        <vt:i4>0</vt:i4>
      </vt:variant>
      <vt:variant>
        <vt:i4>5</vt:i4>
      </vt:variant>
      <vt:variant>
        <vt:lpwstr>http://brightfutures.aap.org/clinical_practice.html</vt:lpwstr>
      </vt:variant>
      <vt:variant>
        <vt:lpwstr/>
      </vt:variant>
      <vt:variant>
        <vt:i4>458848</vt:i4>
      </vt:variant>
      <vt:variant>
        <vt:i4>273</vt:i4>
      </vt:variant>
      <vt:variant>
        <vt:i4>0</vt:i4>
      </vt:variant>
      <vt:variant>
        <vt:i4>5</vt:i4>
      </vt:variant>
      <vt:variant>
        <vt:lpwstr>http://brightfutures.aap.org/clinical_practice.html</vt:lpwstr>
      </vt:variant>
      <vt:variant>
        <vt:lpwstr/>
      </vt:variant>
      <vt:variant>
        <vt:i4>7602246</vt:i4>
      </vt:variant>
      <vt:variant>
        <vt:i4>270</vt:i4>
      </vt:variant>
      <vt:variant>
        <vt:i4>0</vt:i4>
      </vt:variant>
      <vt:variant>
        <vt:i4>5</vt:i4>
      </vt:variant>
      <vt:variant>
        <vt:lpwstr>https://mygainwell.sharepoint.com/teams/ILU/Shared Documents/General/ILU_File_Library/ProvDocs/Manuals/ARKIDS/Updates/ARKIDS-2-23/ARKIDS-2-23up.doc</vt:lpwstr>
      </vt:variant>
      <vt:variant>
        <vt:lpwstr>Section262_130</vt:lpwstr>
      </vt:variant>
      <vt:variant>
        <vt:i4>3407945</vt:i4>
      </vt:variant>
      <vt:variant>
        <vt:i4>267</vt:i4>
      </vt:variant>
      <vt:variant>
        <vt:i4>0</vt:i4>
      </vt:variant>
      <vt:variant>
        <vt:i4>5</vt:i4>
      </vt:variant>
      <vt:variant>
        <vt:lpwstr>https://www.bewellarkansas.org/file_download/baf36e9e-d373-4d84-871e-aee0abd1cec9</vt:lpwstr>
      </vt:variant>
      <vt:variant>
        <vt:lpwstr/>
      </vt:variant>
      <vt:variant>
        <vt:i4>7864396</vt:i4>
      </vt:variant>
      <vt:variant>
        <vt:i4>264</vt:i4>
      </vt:variant>
      <vt:variant>
        <vt:i4>0</vt:i4>
      </vt:variant>
      <vt:variant>
        <vt:i4>5</vt:i4>
      </vt:variant>
      <vt:variant>
        <vt:lpwstr>https://humanservices.arkansas.gov/wp-content/uploads/ARKIDS_ProcCodes.xlsx</vt:lpwstr>
      </vt:variant>
      <vt:variant>
        <vt:lpwstr/>
      </vt:variant>
      <vt:variant>
        <vt:i4>8323149</vt:i4>
      </vt:variant>
      <vt:variant>
        <vt:i4>261</vt:i4>
      </vt:variant>
      <vt:variant>
        <vt:i4>0</vt:i4>
      </vt:variant>
      <vt:variant>
        <vt:i4>5</vt:i4>
      </vt:variant>
      <vt:variant>
        <vt:lpwstr/>
      </vt:variant>
      <vt:variant>
        <vt:lpwstr>Section262_130</vt:lpwstr>
      </vt:variant>
      <vt:variant>
        <vt:i4>8323149</vt:i4>
      </vt:variant>
      <vt:variant>
        <vt:i4>258</vt:i4>
      </vt:variant>
      <vt:variant>
        <vt:i4>0</vt:i4>
      </vt:variant>
      <vt:variant>
        <vt:i4>5</vt:i4>
      </vt:variant>
      <vt:variant>
        <vt:lpwstr/>
      </vt:variant>
      <vt:variant>
        <vt:lpwstr>Section262_130</vt:lpwstr>
      </vt:variant>
      <vt:variant>
        <vt:i4>7864396</vt:i4>
      </vt:variant>
      <vt:variant>
        <vt:i4>255</vt:i4>
      </vt:variant>
      <vt:variant>
        <vt:i4>0</vt:i4>
      </vt:variant>
      <vt:variant>
        <vt:i4>5</vt:i4>
      </vt:variant>
      <vt:variant>
        <vt:lpwstr>https://humanservices.arkansas.gov/wp-content/uploads/ARKIDS_ProcCodes.xlsx</vt:lpwstr>
      </vt:variant>
      <vt:variant>
        <vt:lpwstr/>
      </vt:variant>
      <vt:variant>
        <vt:i4>6553677</vt:i4>
      </vt:variant>
      <vt:variant>
        <vt:i4>252</vt:i4>
      </vt:variant>
      <vt:variant>
        <vt:i4>0</vt:i4>
      </vt:variant>
      <vt:variant>
        <vt:i4>5</vt:i4>
      </vt:variant>
      <vt:variant>
        <vt:lpwstr>https://humanservices.arkansas.gov/wp-content/uploads/THERAPY_ProcCodes.xlsx</vt:lpwstr>
      </vt:variant>
      <vt:variant>
        <vt:lpwstr/>
      </vt:variant>
      <vt:variant>
        <vt:i4>4522065</vt:i4>
      </vt:variant>
      <vt:variant>
        <vt:i4>249</vt:i4>
      </vt:variant>
      <vt:variant>
        <vt:i4>0</vt:i4>
      </vt:variant>
      <vt:variant>
        <vt:i4>5</vt:i4>
      </vt:variant>
      <vt:variant>
        <vt:lpwstr>https://humanservices.arkansas.gov/wp-content/uploads/DMS-640.doc</vt:lpwstr>
      </vt:variant>
      <vt:variant>
        <vt:lpwstr/>
      </vt:variant>
      <vt:variant>
        <vt:i4>8323147</vt:i4>
      </vt:variant>
      <vt:variant>
        <vt:i4>246</vt:i4>
      </vt:variant>
      <vt:variant>
        <vt:i4>0</vt:i4>
      </vt:variant>
      <vt:variant>
        <vt:i4>5</vt:i4>
      </vt:variant>
      <vt:variant>
        <vt:lpwstr/>
      </vt:variant>
      <vt:variant>
        <vt:lpwstr>Section262_150</vt:lpwstr>
      </vt:variant>
      <vt:variant>
        <vt:i4>7864396</vt:i4>
      </vt:variant>
      <vt:variant>
        <vt:i4>243</vt:i4>
      </vt:variant>
      <vt:variant>
        <vt:i4>0</vt:i4>
      </vt:variant>
      <vt:variant>
        <vt:i4>5</vt:i4>
      </vt:variant>
      <vt:variant>
        <vt:lpwstr>https://humanservices.arkansas.gov/wp-content/uploads/ARKIDS_ProcCodes.xlsx</vt:lpwstr>
      </vt:variant>
      <vt:variant>
        <vt:lpwstr/>
      </vt:variant>
      <vt:variant>
        <vt:i4>1179771</vt:i4>
      </vt:variant>
      <vt:variant>
        <vt:i4>240</vt:i4>
      </vt:variant>
      <vt:variant>
        <vt:i4>0</vt:i4>
      </vt:variant>
      <vt:variant>
        <vt:i4>5</vt:i4>
      </vt:variant>
      <vt:variant>
        <vt:lpwstr>https://humanservices.arkansas.gov/wp-content/uploads/ARKIDS_221.200.xls</vt:lpwstr>
      </vt:variant>
      <vt:variant>
        <vt:lpwstr/>
      </vt:variant>
      <vt:variant>
        <vt:i4>7864396</vt:i4>
      </vt:variant>
      <vt:variant>
        <vt:i4>237</vt:i4>
      </vt:variant>
      <vt:variant>
        <vt:i4>0</vt:i4>
      </vt:variant>
      <vt:variant>
        <vt:i4>5</vt:i4>
      </vt:variant>
      <vt:variant>
        <vt:lpwstr>https://humanservices.arkansas.gov/wp-content/uploads/ARKIDS_ProcCodes.xlsx</vt:lpwstr>
      </vt:variant>
      <vt:variant>
        <vt:lpwstr/>
      </vt:variant>
      <vt:variant>
        <vt:i4>2162794</vt:i4>
      </vt:variant>
      <vt:variant>
        <vt:i4>234</vt:i4>
      </vt:variant>
      <vt:variant>
        <vt:i4>0</vt:i4>
      </vt:variant>
      <vt:variant>
        <vt:i4>5</vt:i4>
      </vt:variant>
      <vt:variant>
        <vt:lpwstr>https://ar.primetherapeutics.com/provider-documents</vt:lpwstr>
      </vt:variant>
      <vt:variant>
        <vt:lpwstr/>
      </vt:variant>
      <vt:variant>
        <vt:i4>1114235</vt:i4>
      </vt:variant>
      <vt:variant>
        <vt:i4>231</vt:i4>
      </vt:variant>
      <vt:variant>
        <vt:i4>0</vt:i4>
      </vt:variant>
      <vt:variant>
        <vt:i4>5</vt:i4>
      </vt:variant>
      <vt:variant>
        <vt:lpwstr>https://humanservices.arkansas.gov/wp-content/uploads/ARKIDS_221.100.xls</vt:lpwstr>
      </vt:variant>
      <vt:variant>
        <vt:lpwstr/>
      </vt:variant>
      <vt:variant>
        <vt:i4>5242957</vt:i4>
      </vt:variant>
      <vt:variant>
        <vt:i4>228</vt:i4>
      </vt:variant>
      <vt:variant>
        <vt:i4>0</vt:i4>
      </vt:variant>
      <vt:variant>
        <vt:i4>5</vt:i4>
      </vt:variant>
      <vt:variant>
        <vt:lpwstr>https://humanservices.arkansas.gov/wp-content/uploads/DCOCustAsst.doc</vt:lpwstr>
      </vt:variant>
      <vt:variant>
        <vt:lpwstr/>
      </vt:variant>
      <vt:variant>
        <vt:i4>1703962</vt:i4>
      </vt:variant>
      <vt:variant>
        <vt:i4>225</vt:i4>
      </vt:variant>
      <vt:variant>
        <vt:i4>0</vt:i4>
      </vt:variant>
      <vt:variant>
        <vt:i4>5</vt:i4>
      </vt:variant>
      <vt:variant>
        <vt:lpwstr>https://humanservices.arkansas.gov/wp-content/uploads/ARKidsCard.doc</vt:lpwstr>
      </vt:variant>
      <vt:variant>
        <vt:lpwstr/>
      </vt:variant>
      <vt:variant>
        <vt:i4>6226004</vt:i4>
      </vt:variant>
      <vt:variant>
        <vt:i4>222</vt:i4>
      </vt:variant>
      <vt:variant>
        <vt:i4>0</vt:i4>
      </vt:variant>
      <vt:variant>
        <vt:i4>5</vt:i4>
      </vt:variant>
      <vt:variant>
        <vt:lpwstr>https://humanservices.arkansas.gov/wp-content/uploads/ARKidsPhone.doc</vt:lpwstr>
      </vt:variant>
      <vt:variant>
        <vt:lpwstr/>
      </vt:variant>
      <vt:variant>
        <vt:i4>7995443</vt:i4>
      </vt:variant>
      <vt:variant>
        <vt:i4>219</vt:i4>
      </vt:variant>
      <vt:variant>
        <vt:i4>0</vt:i4>
      </vt:variant>
      <vt:variant>
        <vt:i4>5</vt:i4>
      </vt:variant>
      <vt:variant>
        <vt:lpwstr>https://humanservices.arkansas.gov/apply-for-services/</vt:lpwstr>
      </vt:variant>
      <vt:variant>
        <vt:lpwstr/>
      </vt:variant>
      <vt:variant>
        <vt:i4>1769527</vt:i4>
      </vt:variant>
      <vt:variant>
        <vt:i4>215</vt:i4>
      </vt:variant>
      <vt:variant>
        <vt:i4>0</vt:i4>
      </vt:variant>
      <vt:variant>
        <vt:i4>5</vt:i4>
      </vt:variant>
      <vt:variant>
        <vt:lpwstr/>
      </vt:variant>
      <vt:variant>
        <vt:lpwstr>_Toc172279302</vt:lpwstr>
      </vt:variant>
      <vt:variant>
        <vt:i4>1769527</vt:i4>
      </vt:variant>
      <vt:variant>
        <vt:i4>212</vt:i4>
      </vt:variant>
      <vt:variant>
        <vt:i4>0</vt:i4>
      </vt:variant>
      <vt:variant>
        <vt:i4>5</vt:i4>
      </vt:variant>
      <vt:variant>
        <vt:lpwstr/>
      </vt:variant>
      <vt:variant>
        <vt:lpwstr>_Toc172279301</vt:lpwstr>
      </vt:variant>
      <vt:variant>
        <vt:i4>1769527</vt:i4>
      </vt:variant>
      <vt:variant>
        <vt:i4>209</vt:i4>
      </vt:variant>
      <vt:variant>
        <vt:i4>0</vt:i4>
      </vt:variant>
      <vt:variant>
        <vt:i4>5</vt:i4>
      </vt:variant>
      <vt:variant>
        <vt:lpwstr/>
      </vt:variant>
      <vt:variant>
        <vt:lpwstr>_Toc172279300</vt:lpwstr>
      </vt:variant>
      <vt:variant>
        <vt:i4>1179702</vt:i4>
      </vt:variant>
      <vt:variant>
        <vt:i4>206</vt:i4>
      </vt:variant>
      <vt:variant>
        <vt:i4>0</vt:i4>
      </vt:variant>
      <vt:variant>
        <vt:i4>5</vt:i4>
      </vt:variant>
      <vt:variant>
        <vt:lpwstr/>
      </vt:variant>
      <vt:variant>
        <vt:lpwstr>_Toc172279299</vt:lpwstr>
      </vt:variant>
      <vt:variant>
        <vt:i4>1179702</vt:i4>
      </vt:variant>
      <vt:variant>
        <vt:i4>203</vt:i4>
      </vt:variant>
      <vt:variant>
        <vt:i4>0</vt:i4>
      </vt:variant>
      <vt:variant>
        <vt:i4>5</vt:i4>
      </vt:variant>
      <vt:variant>
        <vt:lpwstr/>
      </vt:variant>
      <vt:variant>
        <vt:lpwstr>_Toc172279298</vt:lpwstr>
      </vt:variant>
      <vt:variant>
        <vt:i4>1179702</vt:i4>
      </vt:variant>
      <vt:variant>
        <vt:i4>200</vt:i4>
      </vt:variant>
      <vt:variant>
        <vt:i4>0</vt:i4>
      </vt:variant>
      <vt:variant>
        <vt:i4>5</vt:i4>
      </vt:variant>
      <vt:variant>
        <vt:lpwstr/>
      </vt:variant>
      <vt:variant>
        <vt:lpwstr>_Toc172279297</vt:lpwstr>
      </vt:variant>
      <vt:variant>
        <vt:i4>1179702</vt:i4>
      </vt:variant>
      <vt:variant>
        <vt:i4>197</vt:i4>
      </vt:variant>
      <vt:variant>
        <vt:i4>0</vt:i4>
      </vt:variant>
      <vt:variant>
        <vt:i4>5</vt:i4>
      </vt:variant>
      <vt:variant>
        <vt:lpwstr/>
      </vt:variant>
      <vt:variant>
        <vt:lpwstr>_Toc172279296</vt:lpwstr>
      </vt:variant>
      <vt:variant>
        <vt:i4>1179702</vt:i4>
      </vt:variant>
      <vt:variant>
        <vt:i4>194</vt:i4>
      </vt:variant>
      <vt:variant>
        <vt:i4>0</vt:i4>
      </vt:variant>
      <vt:variant>
        <vt:i4>5</vt:i4>
      </vt:variant>
      <vt:variant>
        <vt:lpwstr/>
      </vt:variant>
      <vt:variant>
        <vt:lpwstr>_Toc172279295</vt:lpwstr>
      </vt:variant>
      <vt:variant>
        <vt:i4>1179702</vt:i4>
      </vt:variant>
      <vt:variant>
        <vt:i4>191</vt:i4>
      </vt:variant>
      <vt:variant>
        <vt:i4>0</vt:i4>
      </vt:variant>
      <vt:variant>
        <vt:i4>5</vt:i4>
      </vt:variant>
      <vt:variant>
        <vt:lpwstr/>
      </vt:variant>
      <vt:variant>
        <vt:lpwstr>_Toc172279294</vt:lpwstr>
      </vt:variant>
      <vt:variant>
        <vt:i4>1179702</vt:i4>
      </vt:variant>
      <vt:variant>
        <vt:i4>188</vt:i4>
      </vt:variant>
      <vt:variant>
        <vt:i4>0</vt:i4>
      </vt:variant>
      <vt:variant>
        <vt:i4>5</vt:i4>
      </vt:variant>
      <vt:variant>
        <vt:lpwstr/>
      </vt:variant>
      <vt:variant>
        <vt:lpwstr>_Toc172279293</vt:lpwstr>
      </vt:variant>
      <vt:variant>
        <vt:i4>1179702</vt:i4>
      </vt:variant>
      <vt:variant>
        <vt:i4>185</vt:i4>
      </vt:variant>
      <vt:variant>
        <vt:i4>0</vt:i4>
      </vt:variant>
      <vt:variant>
        <vt:i4>5</vt:i4>
      </vt:variant>
      <vt:variant>
        <vt:lpwstr/>
      </vt:variant>
      <vt:variant>
        <vt:lpwstr>_Toc172279292</vt:lpwstr>
      </vt:variant>
      <vt:variant>
        <vt:i4>1179702</vt:i4>
      </vt:variant>
      <vt:variant>
        <vt:i4>182</vt:i4>
      </vt:variant>
      <vt:variant>
        <vt:i4>0</vt:i4>
      </vt:variant>
      <vt:variant>
        <vt:i4>5</vt:i4>
      </vt:variant>
      <vt:variant>
        <vt:lpwstr/>
      </vt:variant>
      <vt:variant>
        <vt:lpwstr>_Toc172279291</vt:lpwstr>
      </vt:variant>
      <vt:variant>
        <vt:i4>1179702</vt:i4>
      </vt:variant>
      <vt:variant>
        <vt:i4>179</vt:i4>
      </vt:variant>
      <vt:variant>
        <vt:i4>0</vt:i4>
      </vt:variant>
      <vt:variant>
        <vt:i4>5</vt:i4>
      </vt:variant>
      <vt:variant>
        <vt:lpwstr/>
      </vt:variant>
      <vt:variant>
        <vt:lpwstr>_Toc172279290</vt:lpwstr>
      </vt:variant>
      <vt:variant>
        <vt:i4>1245238</vt:i4>
      </vt:variant>
      <vt:variant>
        <vt:i4>176</vt:i4>
      </vt:variant>
      <vt:variant>
        <vt:i4>0</vt:i4>
      </vt:variant>
      <vt:variant>
        <vt:i4>5</vt:i4>
      </vt:variant>
      <vt:variant>
        <vt:lpwstr/>
      </vt:variant>
      <vt:variant>
        <vt:lpwstr>_Toc172279289</vt:lpwstr>
      </vt:variant>
      <vt:variant>
        <vt:i4>1245238</vt:i4>
      </vt:variant>
      <vt:variant>
        <vt:i4>173</vt:i4>
      </vt:variant>
      <vt:variant>
        <vt:i4>0</vt:i4>
      </vt:variant>
      <vt:variant>
        <vt:i4>5</vt:i4>
      </vt:variant>
      <vt:variant>
        <vt:lpwstr/>
      </vt:variant>
      <vt:variant>
        <vt:lpwstr>_Toc172279288</vt:lpwstr>
      </vt:variant>
      <vt:variant>
        <vt:i4>1245238</vt:i4>
      </vt:variant>
      <vt:variant>
        <vt:i4>170</vt:i4>
      </vt:variant>
      <vt:variant>
        <vt:i4>0</vt:i4>
      </vt:variant>
      <vt:variant>
        <vt:i4>5</vt:i4>
      </vt:variant>
      <vt:variant>
        <vt:lpwstr/>
      </vt:variant>
      <vt:variant>
        <vt:lpwstr>_Toc172279287</vt:lpwstr>
      </vt:variant>
      <vt:variant>
        <vt:i4>1245238</vt:i4>
      </vt:variant>
      <vt:variant>
        <vt:i4>167</vt:i4>
      </vt:variant>
      <vt:variant>
        <vt:i4>0</vt:i4>
      </vt:variant>
      <vt:variant>
        <vt:i4>5</vt:i4>
      </vt:variant>
      <vt:variant>
        <vt:lpwstr/>
      </vt:variant>
      <vt:variant>
        <vt:lpwstr>_Toc172279286</vt:lpwstr>
      </vt:variant>
      <vt:variant>
        <vt:i4>1245238</vt:i4>
      </vt:variant>
      <vt:variant>
        <vt:i4>164</vt:i4>
      </vt:variant>
      <vt:variant>
        <vt:i4>0</vt:i4>
      </vt:variant>
      <vt:variant>
        <vt:i4>5</vt:i4>
      </vt:variant>
      <vt:variant>
        <vt:lpwstr/>
      </vt:variant>
      <vt:variant>
        <vt:lpwstr>_Toc172279285</vt:lpwstr>
      </vt:variant>
      <vt:variant>
        <vt:i4>1245238</vt:i4>
      </vt:variant>
      <vt:variant>
        <vt:i4>161</vt:i4>
      </vt:variant>
      <vt:variant>
        <vt:i4>0</vt:i4>
      </vt:variant>
      <vt:variant>
        <vt:i4>5</vt:i4>
      </vt:variant>
      <vt:variant>
        <vt:lpwstr/>
      </vt:variant>
      <vt:variant>
        <vt:lpwstr>_Toc172279284</vt:lpwstr>
      </vt:variant>
      <vt:variant>
        <vt:i4>1245238</vt:i4>
      </vt:variant>
      <vt:variant>
        <vt:i4>158</vt:i4>
      </vt:variant>
      <vt:variant>
        <vt:i4>0</vt:i4>
      </vt:variant>
      <vt:variant>
        <vt:i4>5</vt:i4>
      </vt:variant>
      <vt:variant>
        <vt:lpwstr/>
      </vt:variant>
      <vt:variant>
        <vt:lpwstr>_Toc172279283</vt:lpwstr>
      </vt:variant>
      <vt:variant>
        <vt:i4>1245238</vt:i4>
      </vt:variant>
      <vt:variant>
        <vt:i4>155</vt:i4>
      </vt:variant>
      <vt:variant>
        <vt:i4>0</vt:i4>
      </vt:variant>
      <vt:variant>
        <vt:i4>5</vt:i4>
      </vt:variant>
      <vt:variant>
        <vt:lpwstr/>
      </vt:variant>
      <vt:variant>
        <vt:lpwstr>_Toc172279282</vt:lpwstr>
      </vt:variant>
      <vt:variant>
        <vt:i4>1245238</vt:i4>
      </vt:variant>
      <vt:variant>
        <vt:i4>152</vt:i4>
      </vt:variant>
      <vt:variant>
        <vt:i4>0</vt:i4>
      </vt:variant>
      <vt:variant>
        <vt:i4>5</vt:i4>
      </vt:variant>
      <vt:variant>
        <vt:lpwstr/>
      </vt:variant>
      <vt:variant>
        <vt:lpwstr>_Toc172279281</vt:lpwstr>
      </vt:variant>
      <vt:variant>
        <vt:i4>1245238</vt:i4>
      </vt:variant>
      <vt:variant>
        <vt:i4>149</vt:i4>
      </vt:variant>
      <vt:variant>
        <vt:i4>0</vt:i4>
      </vt:variant>
      <vt:variant>
        <vt:i4>5</vt:i4>
      </vt:variant>
      <vt:variant>
        <vt:lpwstr/>
      </vt:variant>
      <vt:variant>
        <vt:lpwstr>_Toc172279280</vt:lpwstr>
      </vt:variant>
      <vt:variant>
        <vt:i4>1835062</vt:i4>
      </vt:variant>
      <vt:variant>
        <vt:i4>146</vt:i4>
      </vt:variant>
      <vt:variant>
        <vt:i4>0</vt:i4>
      </vt:variant>
      <vt:variant>
        <vt:i4>5</vt:i4>
      </vt:variant>
      <vt:variant>
        <vt:lpwstr/>
      </vt:variant>
      <vt:variant>
        <vt:lpwstr>_Toc172279279</vt:lpwstr>
      </vt:variant>
      <vt:variant>
        <vt:i4>1835062</vt:i4>
      </vt:variant>
      <vt:variant>
        <vt:i4>143</vt:i4>
      </vt:variant>
      <vt:variant>
        <vt:i4>0</vt:i4>
      </vt:variant>
      <vt:variant>
        <vt:i4>5</vt:i4>
      </vt:variant>
      <vt:variant>
        <vt:lpwstr/>
      </vt:variant>
      <vt:variant>
        <vt:lpwstr>_Toc172279278</vt:lpwstr>
      </vt:variant>
      <vt:variant>
        <vt:i4>1835062</vt:i4>
      </vt:variant>
      <vt:variant>
        <vt:i4>140</vt:i4>
      </vt:variant>
      <vt:variant>
        <vt:i4>0</vt:i4>
      </vt:variant>
      <vt:variant>
        <vt:i4>5</vt:i4>
      </vt:variant>
      <vt:variant>
        <vt:lpwstr/>
      </vt:variant>
      <vt:variant>
        <vt:lpwstr>_Toc172279277</vt:lpwstr>
      </vt:variant>
      <vt:variant>
        <vt:i4>1835062</vt:i4>
      </vt:variant>
      <vt:variant>
        <vt:i4>137</vt:i4>
      </vt:variant>
      <vt:variant>
        <vt:i4>0</vt:i4>
      </vt:variant>
      <vt:variant>
        <vt:i4>5</vt:i4>
      </vt:variant>
      <vt:variant>
        <vt:lpwstr/>
      </vt:variant>
      <vt:variant>
        <vt:lpwstr>_Toc172279276</vt:lpwstr>
      </vt:variant>
      <vt:variant>
        <vt:i4>1835062</vt:i4>
      </vt:variant>
      <vt:variant>
        <vt:i4>134</vt:i4>
      </vt:variant>
      <vt:variant>
        <vt:i4>0</vt:i4>
      </vt:variant>
      <vt:variant>
        <vt:i4>5</vt:i4>
      </vt:variant>
      <vt:variant>
        <vt:lpwstr/>
      </vt:variant>
      <vt:variant>
        <vt:lpwstr>_Toc172279275</vt:lpwstr>
      </vt:variant>
      <vt:variant>
        <vt:i4>1835062</vt:i4>
      </vt:variant>
      <vt:variant>
        <vt:i4>131</vt:i4>
      </vt:variant>
      <vt:variant>
        <vt:i4>0</vt:i4>
      </vt:variant>
      <vt:variant>
        <vt:i4>5</vt:i4>
      </vt:variant>
      <vt:variant>
        <vt:lpwstr/>
      </vt:variant>
      <vt:variant>
        <vt:lpwstr>_Toc172279274</vt:lpwstr>
      </vt:variant>
      <vt:variant>
        <vt:i4>1835062</vt:i4>
      </vt:variant>
      <vt:variant>
        <vt:i4>128</vt:i4>
      </vt:variant>
      <vt:variant>
        <vt:i4>0</vt:i4>
      </vt:variant>
      <vt:variant>
        <vt:i4>5</vt:i4>
      </vt:variant>
      <vt:variant>
        <vt:lpwstr/>
      </vt:variant>
      <vt:variant>
        <vt:lpwstr>_Toc172279273</vt:lpwstr>
      </vt:variant>
      <vt:variant>
        <vt:i4>1835062</vt:i4>
      </vt:variant>
      <vt:variant>
        <vt:i4>125</vt:i4>
      </vt:variant>
      <vt:variant>
        <vt:i4>0</vt:i4>
      </vt:variant>
      <vt:variant>
        <vt:i4>5</vt:i4>
      </vt:variant>
      <vt:variant>
        <vt:lpwstr/>
      </vt:variant>
      <vt:variant>
        <vt:lpwstr>_Toc172279272</vt:lpwstr>
      </vt:variant>
      <vt:variant>
        <vt:i4>1835062</vt:i4>
      </vt:variant>
      <vt:variant>
        <vt:i4>122</vt:i4>
      </vt:variant>
      <vt:variant>
        <vt:i4>0</vt:i4>
      </vt:variant>
      <vt:variant>
        <vt:i4>5</vt:i4>
      </vt:variant>
      <vt:variant>
        <vt:lpwstr/>
      </vt:variant>
      <vt:variant>
        <vt:lpwstr>_Toc172279271</vt:lpwstr>
      </vt:variant>
      <vt:variant>
        <vt:i4>1835062</vt:i4>
      </vt:variant>
      <vt:variant>
        <vt:i4>119</vt:i4>
      </vt:variant>
      <vt:variant>
        <vt:i4>0</vt:i4>
      </vt:variant>
      <vt:variant>
        <vt:i4>5</vt:i4>
      </vt:variant>
      <vt:variant>
        <vt:lpwstr/>
      </vt:variant>
      <vt:variant>
        <vt:lpwstr>_Toc172279270</vt:lpwstr>
      </vt:variant>
      <vt:variant>
        <vt:i4>1900598</vt:i4>
      </vt:variant>
      <vt:variant>
        <vt:i4>116</vt:i4>
      </vt:variant>
      <vt:variant>
        <vt:i4>0</vt:i4>
      </vt:variant>
      <vt:variant>
        <vt:i4>5</vt:i4>
      </vt:variant>
      <vt:variant>
        <vt:lpwstr/>
      </vt:variant>
      <vt:variant>
        <vt:lpwstr>_Toc172279269</vt:lpwstr>
      </vt:variant>
      <vt:variant>
        <vt:i4>1900598</vt:i4>
      </vt:variant>
      <vt:variant>
        <vt:i4>113</vt:i4>
      </vt:variant>
      <vt:variant>
        <vt:i4>0</vt:i4>
      </vt:variant>
      <vt:variant>
        <vt:i4>5</vt:i4>
      </vt:variant>
      <vt:variant>
        <vt:lpwstr/>
      </vt:variant>
      <vt:variant>
        <vt:lpwstr>_Toc172279268</vt:lpwstr>
      </vt:variant>
      <vt:variant>
        <vt:i4>1900598</vt:i4>
      </vt:variant>
      <vt:variant>
        <vt:i4>110</vt:i4>
      </vt:variant>
      <vt:variant>
        <vt:i4>0</vt:i4>
      </vt:variant>
      <vt:variant>
        <vt:i4>5</vt:i4>
      </vt:variant>
      <vt:variant>
        <vt:lpwstr/>
      </vt:variant>
      <vt:variant>
        <vt:lpwstr>_Toc172279267</vt:lpwstr>
      </vt:variant>
      <vt:variant>
        <vt:i4>1900598</vt:i4>
      </vt:variant>
      <vt:variant>
        <vt:i4>107</vt:i4>
      </vt:variant>
      <vt:variant>
        <vt:i4>0</vt:i4>
      </vt:variant>
      <vt:variant>
        <vt:i4>5</vt:i4>
      </vt:variant>
      <vt:variant>
        <vt:lpwstr/>
      </vt:variant>
      <vt:variant>
        <vt:lpwstr>_Toc172279266</vt:lpwstr>
      </vt:variant>
      <vt:variant>
        <vt:i4>1900598</vt:i4>
      </vt:variant>
      <vt:variant>
        <vt:i4>104</vt:i4>
      </vt:variant>
      <vt:variant>
        <vt:i4>0</vt:i4>
      </vt:variant>
      <vt:variant>
        <vt:i4>5</vt:i4>
      </vt:variant>
      <vt:variant>
        <vt:lpwstr/>
      </vt:variant>
      <vt:variant>
        <vt:lpwstr>_Toc172279265</vt:lpwstr>
      </vt:variant>
      <vt:variant>
        <vt:i4>1900598</vt:i4>
      </vt:variant>
      <vt:variant>
        <vt:i4>101</vt:i4>
      </vt:variant>
      <vt:variant>
        <vt:i4>0</vt:i4>
      </vt:variant>
      <vt:variant>
        <vt:i4>5</vt:i4>
      </vt:variant>
      <vt:variant>
        <vt:lpwstr/>
      </vt:variant>
      <vt:variant>
        <vt:lpwstr>_Toc172279264</vt:lpwstr>
      </vt:variant>
      <vt:variant>
        <vt:i4>1900598</vt:i4>
      </vt:variant>
      <vt:variant>
        <vt:i4>98</vt:i4>
      </vt:variant>
      <vt:variant>
        <vt:i4>0</vt:i4>
      </vt:variant>
      <vt:variant>
        <vt:i4>5</vt:i4>
      </vt:variant>
      <vt:variant>
        <vt:lpwstr/>
      </vt:variant>
      <vt:variant>
        <vt:lpwstr>_Toc172279263</vt:lpwstr>
      </vt:variant>
      <vt:variant>
        <vt:i4>1900598</vt:i4>
      </vt:variant>
      <vt:variant>
        <vt:i4>95</vt:i4>
      </vt:variant>
      <vt:variant>
        <vt:i4>0</vt:i4>
      </vt:variant>
      <vt:variant>
        <vt:i4>5</vt:i4>
      </vt:variant>
      <vt:variant>
        <vt:lpwstr/>
      </vt:variant>
      <vt:variant>
        <vt:lpwstr>_Toc172279262</vt:lpwstr>
      </vt:variant>
      <vt:variant>
        <vt:i4>1900598</vt:i4>
      </vt:variant>
      <vt:variant>
        <vt:i4>92</vt:i4>
      </vt:variant>
      <vt:variant>
        <vt:i4>0</vt:i4>
      </vt:variant>
      <vt:variant>
        <vt:i4>5</vt:i4>
      </vt:variant>
      <vt:variant>
        <vt:lpwstr/>
      </vt:variant>
      <vt:variant>
        <vt:lpwstr>_Toc172279261</vt:lpwstr>
      </vt:variant>
      <vt:variant>
        <vt:i4>1900598</vt:i4>
      </vt:variant>
      <vt:variant>
        <vt:i4>89</vt:i4>
      </vt:variant>
      <vt:variant>
        <vt:i4>0</vt:i4>
      </vt:variant>
      <vt:variant>
        <vt:i4>5</vt:i4>
      </vt:variant>
      <vt:variant>
        <vt:lpwstr/>
      </vt:variant>
      <vt:variant>
        <vt:lpwstr>_Toc172279260</vt:lpwstr>
      </vt:variant>
      <vt:variant>
        <vt:i4>1966134</vt:i4>
      </vt:variant>
      <vt:variant>
        <vt:i4>86</vt:i4>
      </vt:variant>
      <vt:variant>
        <vt:i4>0</vt:i4>
      </vt:variant>
      <vt:variant>
        <vt:i4>5</vt:i4>
      </vt:variant>
      <vt:variant>
        <vt:lpwstr/>
      </vt:variant>
      <vt:variant>
        <vt:lpwstr>_Toc172279259</vt:lpwstr>
      </vt:variant>
      <vt:variant>
        <vt:i4>1966134</vt:i4>
      </vt:variant>
      <vt:variant>
        <vt:i4>83</vt:i4>
      </vt:variant>
      <vt:variant>
        <vt:i4>0</vt:i4>
      </vt:variant>
      <vt:variant>
        <vt:i4>5</vt:i4>
      </vt:variant>
      <vt:variant>
        <vt:lpwstr/>
      </vt:variant>
      <vt:variant>
        <vt:lpwstr>_Toc172279258</vt:lpwstr>
      </vt:variant>
      <vt:variant>
        <vt:i4>1966134</vt:i4>
      </vt:variant>
      <vt:variant>
        <vt:i4>80</vt:i4>
      </vt:variant>
      <vt:variant>
        <vt:i4>0</vt:i4>
      </vt:variant>
      <vt:variant>
        <vt:i4>5</vt:i4>
      </vt:variant>
      <vt:variant>
        <vt:lpwstr/>
      </vt:variant>
      <vt:variant>
        <vt:lpwstr>_Toc172279257</vt:lpwstr>
      </vt:variant>
      <vt:variant>
        <vt:i4>1966134</vt:i4>
      </vt:variant>
      <vt:variant>
        <vt:i4>77</vt:i4>
      </vt:variant>
      <vt:variant>
        <vt:i4>0</vt:i4>
      </vt:variant>
      <vt:variant>
        <vt:i4>5</vt:i4>
      </vt:variant>
      <vt:variant>
        <vt:lpwstr/>
      </vt:variant>
      <vt:variant>
        <vt:lpwstr>_Toc172279256</vt:lpwstr>
      </vt:variant>
      <vt:variant>
        <vt:i4>1966134</vt:i4>
      </vt:variant>
      <vt:variant>
        <vt:i4>74</vt:i4>
      </vt:variant>
      <vt:variant>
        <vt:i4>0</vt:i4>
      </vt:variant>
      <vt:variant>
        <vt:i4>5</vt:i4>
      </vt:variant>
      <vt:variant>
        <vt:lpwstr/>
      </vt:variant>
      <vt:variant>
        <vt:lpwstr>_Toc172279255</vt:lpwstr>
      </vt:variant>
      <vt:variant>
        <vt:i4>1966134</vt:i4>
      </vt:variant>
      <vt:variant>
        <vt:i4>71</vt:i4>
      </vt:variant>
      <vt:variant>
        <vt:i4>0</vt:i4>
      </vt:variant>
      <vt:variant>
        <vt:i4>5</vt:i4>
      </vt:variant>
      <vt:variant>
        <vt:lpwstr/>
      </vt:variant>
      <vt:variant>
        <vt:lpwstr>_Toc172279254</vt:lpwstr>
      </vt:variant>
      <vt:variant>
        <vt:i4>1966134</vt:i4>
      </vt:variant>
      <vt:variant>
        <vt:i4>68</vt:i4>
      </vt:variant>
      <vt:variant>
        <vt:i4>0</vt:i4>
      </vt:variant>
      <vt:variant>
        <vt:i4>5</vt:i4>
      </vt:variant>
      <vt:variant>
        <vt:lpwstr/>
      </vt:variant>
      <vt:variant>
        <vt:lpwstr>_Toc172279253</vt:lpwstr>
      </vt:variant>
      <vt:variant>
        <vt:i4>1966134</vt:i4>
      </vt:variant>
      <vt:variant>
        <vt:i4>65</vt:i4>
      </vt:variant>
      <vt:variant>
        <vt:i4>0</vt:i4>
      </vt:variant>
      <vt:variant>
        <vt:i4>5</vt:i4>
      </vt:variant>
      <vt:variant>
        <vt:lpwstr/>
      </vt:variant>
      <vt:variant>
        <vt:lpwstr>_Toc172279252</vt:lpwstr>
      </vt:variant>
      <vt:variant>
        <vt:i4>1966134</vt:i4>
      </vt:variant>
      <vt:variant>
        <vt:i4>62</vt:i4>
      </vt:variant>
      <vt:variant>
        <vt:i4>0</vt:i4>
      </vt:variant>
      <vt:variant>
        <vt:i4>5</vt:i4>
      </vt:variant>
      <vt:variant>
        <vt:lpwstr/>
      </vt:variant>
      <vt:variant>
        <vt:lpwstr>_Toc172279251</vt:lpwstr>
      </vt:variant>
      <vt:variant>
        <vt:i4>1966134</vt:i4>
      </vt:variant>
      <vt:variant>
        <vt:i4>59</vt:i4>
      </vt:variant>
      <vt:variant>
        <vt:i4>0</vt:i4>
      </vt:variant>
      <vt:variant>
        <vt:i4>5</vt:i4>
      </vt:variant>
      <vt:variant>
        <vt:lpwstr/>
      </vt:variant>
      <vt:variant>
        <vt:lpwstr>_Toc172279250</vt:lpwstr>
      </vt:variant>
      <vt:variant>
        <vt:i4>2031670</vt:i4>
      </vt:variant>
      <vt:variant>
        <vt:i4>56</vt:i4>
      </vt:variant>
      <vt:variant>
        <vt:i4>0</vt:i4>
      </vt:variant>
      <vt:variant>
        <vt:i4>5</vt:i4>
      </vt:variant>
      <vt:variant>
        <vt:lpwstr/>
      </vt:variant>
      <vt:variant>
        <vt:lpwstr>_Toc172279249</vt:lpwstr>
      </vt:variant>
      <vt:variant>
        <vt:i4>2031670</vt:i4>
      </vt:variant>
      <vt:variant>
        <vt:i4>53</vt:i4>
      </vt:variant>
      <vt:variant>
        <vt:i4>0</vt:i4>
      </vt:variant>
      <vt:variant>
        <vt:i4>5</vt:i4>
      </vt:variant>
      <vt:variant>
        <vt:lpwstr/>
      </vt:variant>
      <vt:variant>
        <vt:lpwstr>_Toc172279248</vt:lpwstr>
      </vt:variant>
      <vt:variant>
        <vt:i4>2031670</vt:i4>
      </vt:variant>
      <vt:variant>
        <vt:i4>50</vt:i4>
      </vt:variant>
      <vt:variant>
        <vt:i4>0</vt:i4>
      </vt:variant>
      <vt:variant>
        <vt:i4>5</vt:i4>
      </vt:variant>
      <vt:variant>
        <vt:lpwstr/>
      </vt:variant>
      <vt:variant>
        <vt:lpwstr>_Toc172279247</vt:lpwstr>
      </vt:variant>
      <vt:variant>
        <vt:i4>2031670</vt:i4>
      </vt:variant>
      <vt:variant>
        <vt:i4>47</vt:i4>
      </vt:variant>
      <vt:variant>
        <vt:i4>0</vt:i4>
      </vt:variant>
      <vt:variant>
        <vt:i4>5</vt:i4>
      </vt:variant>
      <vt:variant>
        <vt:lpwstr/>
      </vt:variant>
      <vt:variant>
        <vt:lpwstr>_Toc172279246</vt:lpwstr>
      </vt:variant>
      <vt:variant>
        <vt:i4>2031670</vt:i4>
      </vt:variant>
      <vt:variant>
        <vt:i4>44</vt:i4>
      </vt:variant>
      <vt:variant>
        <vt:i4>0</vt:i4>
      </vt:variant>
      <vt:variant>
        <vt:i4>5</vt:i4>
      </vt:variant>
      <vt:variant>
        <vt:lpwstr/>
      </vt:variant>
      <vt:variant>
        <vt:lpwstr>_Toc172279245</vt:lpwstr>
      </vt:variant>
      <vt:variant>
        <vt:i4>2031670</vt:i4>
      </vt:variant>
      <vt:variant>
        <vt:i4>41</vt:i4>
      </vt:variant>
      <vt:variant>
        <vt:i4>0</vt:i4>
      </vt:variant>
      <vt:variant>
        <vt:i4>5</vt:i4>
      </vt:variant>
      <vt:variant>
        <vt:lpwstr/>
      </vt:variant>
      <vt:variant>
        <vt:lpwstr>_Toc172279244</vt:lpwstr>
      </vt:variant>
      <vt:variant>
        <vt:i4>2031670</vt:i4>
      </vt:variant>
      <vt:variant>
        <vt:i4>38</vt:i4>
      </vt:variant>
      <vt:variant>
        <vt:i4>0</vt:i4>
      </vt:variant>
      <vt:variant>
        <vt:i4>5</vt:i4>
      </vt:variant>
      <vt:variant>
        <vt:lpwstr/>
      </vt:variant>
      <vt:variant>
        <vt:lpwstr>_Toc172279243</vt:lpwstr>
      </vt:variant>
      <vt:variant>
        <vt:i4>2031670</vt:i4>
      </vt:variant>
      <vt:variant>
        <vt:i4>35</vt:i4>
      </vt:variant>
      <vt:variant>
        <vt:i4>0</vt:i4>
      </vt:variant>
      <vt:variant>
        <vt:i4>5</vt:i4>
      </vt:variant>
      <vt:variant>
        <vt:lpwstr/>
      </vt:variant>
      <vt:variant>
        <vt:lpwstr>_Toc172279242</vt:lpwstr>
      </vt:variant>
      <vt:variant>
        <vt:i4>2031670</vt:i4>
      </vt:variant>
      <vt:variant>
        <vt:i4>32</vt:i4>
      </vt:variant>
      <vt:variant>
        <vt:i4>0</vt:i4>
      </vt:variant>
      <vt:variant>
        <vt:i4>5</vt:i4>
      </vt:variant>
      <vt:variant>
        <vt:lpwstr/>
      </vt:variant>
      <vt:variant>
        <vt:lpwstr>_Toc172279241</vt:lpwstr>
      </vt:variant>
      <vt:variant>
        <vt:i4>2031670</vt:i4>
      </vt:variant>
      <vt:variant>
        <vt:i4>29</vt:i4>
      </vt:variant>
      <vt:variant>
        <vt:i4>0</vt:i4>
      </vt:variant>
      <vt:variant>
        <vt:i4>5</vt:i4>
      </vt:variant>
      <vt:variant>
        <vt:lpwstr/>
      </vt:variant>
      <vt:variant>
        <vt:lpwstr>_Toc172279240</vt:lpwstr>
      </vt:variant>
      <vt:variant>
        <vt:i4>1572918</vt:i4>
      </vt:variant>
      <vt:variant>
        <vt:i4>26</vt:i4>
      </vt:variant>
      <vt:variant>
        <vt:i4>0</vt:i4>
      </vt:variant>
      <vt:variant>
        <vt:i4>5</vt:i4>
      </vt:variant>
      <vt:variant>
        <vt:lpwstr/>
      </vt:variant>
      <vt:variant>
        <vt:lpwstr>_Toc172279239</vt:lpwstr>
      </vt:variant>
      <vt:variant>
        <vt:i4>1572918</vt:i4>
      </vt:variant>
      <vt:variant>
        <vt:i4>23</vt:i4>
      </vt:variant>
      <vt:variant>
        <vt:i4>0</vt:i4>
      </vt:variant>
      <vt:variant>
        <vt:i4>5</vt:i4>
      </vt:variant>
      <vt:variant>
        <vt:lpwstr/>
      </vt:variant>
      <vt:variant>
        <vt:lpwstr>_Toc172279238</vt:lpwstr>
      </vt:variant>
      <vt:variant>
        <vt:i4>1572918</vt:i4>
      </vt:variant>
      <vt:variant>
        <vt:i4>20</vt:i4>
      </vt:variant>
      <vt:variant>
        <vt:i4>0</vt:i4>
      </vt:variant>
      <vt:variant>
        <vt:i4>5</vt:i4>
      </vt:variant>
      <vt:variant>
        <vt:lpwstr/>
      </vt:variant>
      <vt:variant>
        <vt:lpwstr>_Toc172279237</vt:lpwstr>
      </vt:variant>
      <vt:variant>
        <vt:i4>1572918</vt:i4>
      </vt:variant>
      <vt:variant>
        <vt:i4>17</vt:i4>
      </vt:variant>
      <vt:variant>
        <vt:i4>0</vt:i4>
      </vt:variant>
      <vt:variant>
        <vt:i4>5</vt:i4>
      </vt:variant>
      <vt:variant>
        <vt:lpwstr/>
      </vt:variant>
      <vt:variant>
        <vt:lpwstr>_Toc172279236</vt:lpwstr>
      </vt:variant>
      <vt:variant>
        <vt:i4>1572918</vt:i4>
      </vt:variant>
      <vt:variant>
        <vt:i4>14</vt:i4>
      </vt:variant>
      <vt:variant>
        <vt:i4>0</vt:i4>
      </vt:variant>
      <vt:variant>
        <vt:i4>5</vt:i4>
      </vt:variant>
      <vt:variant>
        <vt:lpwstr/>
      </vt:variant>
      <vt:variant>
        <vt:lpwstr>_Toc172279235</vt:lpwstr>
      </vt:variant>
      <vt:variant>
        <vt:i4>1572918</vt:i4>
      </vt:variant>
      <vt:variant>
        <vt:i4>11</vt:i4>
      </vt:variant>
      <vt:variant>
        <vt:i4>0</vt:i4>
      </vt:variant>
      <vt:variant>
        <vt:i4>5</vt:i4>
      </vt:variant>
      <vt:variant>
        <vt:lpwstr/>
      </vt:variant>
      <vt:variant>
        <vt:lpwstr>_Toc172279234</vt:lpwstr>
      </vt:variant>
      <vt:variant>
        <vt:i4>1572918</vt:i4>
      </vt:variant>
      <vt:variant>
        <vt:i4>8</vt:i4>
      </vt:variant>
      <vt:variant>
        <vt:i4>0</vt:i4>
      </vt:variant>
      <vt:variant>
        <vt:i4>5</vt:i4>
      </vt:variant>
      <vt:variant>
        <vt:lpwstr/>
      </vt:variant>
      <vt:variant>
        <vt:lpwstr>_Toc172279233</vt:lpwstr>
      </vt:variant>
      <vt:variant>
        <vt:i4>1572918</vt:i4>
      </vt:variant>
      <vt:variant>
        <vt:i4>5</vt:i4>
      </vt:variant>
      <vt:variant>
        <vt:i4>0</vt:i4>
      </vt:variant>
      <vt:variant>
        <vt:i4>5</vt:i4>
      </vt:variant>
      <vt:variant>
        <vt:lpwstr/>
      </vt:variant>
      <vt:variant>
        <vt:lpwstr>_Toc172279232</vt:lpwstr>
      </vt:variant>
      <vt:variant>
        <vt:i4>1572918</vt:i4>
      </vt:variant>
      <vt:variant>
        <vt:i4>2</vt:i4>
      </vt:variant>
      <vt:variant>
        <vt:i4>0</vt:i4>
      </vt:variant>
      <vt:variant>
        <vt:i4>5</vt:i4>
      </vt:variant>
      <vt:variant>
        <vt:lpwstr/>
      </vt:variant>
      <vt:variant>
        <vt:lpwstr>_Toc172279231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ARKids First-B Section II</dc:title>
  <dc:subject/>
  <dc:creator/>
  <cp:keywords/>
  <dc:description/>
  <cp:lastModifiedBy/>
  <cp:revision>1</cp:revision>
  <dcterms:created xsi:type="dcterms:W3CDTF">2025-05-22T18:09:00Z</dcterms:created>
  <dcterms:modified xsi:type="dcterms:W3CDTF">2025-05-22T18:09:00Z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